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52"/>
          <w:szCs w:val="52"/>
        </w:rPr>
      </w:pPr>
    </w:p>
    <w:p>
      <w:pPr>
        <w:tabs>
          <w:tab w:val="right" w:pos="9286"/>
        </w:tabs>
        <w:ind w:left="3392" w:leftChars="248" w:hanging="2871" w:hangingChars="550"/>
        <w:rPr>
          <w:rFonts w:ascii="宋体" w:hAnsi="宋体" w:cs="宋体"/>
          <w:b/>
          <w:sz w:val="52"/>
          <w:szCs w:val="52"/>
        </w:rPr>
      </w:pPr>
      <w:r>
        <w:rPr>
          <w:rFonts w:hint="eastAsia" w:ascii="宋体" w:hAnsi="宋体" w:cs="宋体"/>
          <w:b/>
          <w:sz w:val="52"/>
          <w:szCs w:val="52"/>
        </w:rPr>
        <w:t>龙亭区杏花营农场2018年度第一批</w:t>
      </w:r>
      <w:r>
        <w:rPr>
          <w:rFonts w:hint="eastAsia" w:ascii="宋体" w:hAnsi="宋体" w:cs="宋体"/>
          <w:b/>
          <w:sz w:val="52"/>
          <w:szCs w:val="52"/>
        </w:rPr>
        <w:tab/>
      </w:r>
    </w:p>
    <w:p>
      <w:pPr>
        <w:ind w:left="3386" w:leftChars="1364" w:hanging="522" w:hangingChars="100"/>
        <w:jc w:val="left"/>
        <w:rPr>
          <w:rFonts w:ascii="宋体" w:hAnsi="宋体" w:cs="宋体"/>
          <w:b/>
          <w:sz w:val="52"/>
          <w:szCs w:val="52"/>
        </w:rPr>
      </w:pPr>
      <w:r>
        <w:rPr>
          <w:rFonts w:hint="eastAsia" w:ascii="宋体" w:hAnsi="宋体" w:cs="宋体"/>
          <w:b/>
          <w:sz w:val="52"/>
          <w:szCs w:val="52"/>
        </w:rPr>
        <w:t xml:space="preserve">土地整治项目 </w:t>
      </w:r>
    </w:p>
    <w:p>
      <w:pPr>
        <w:rPr>
          <w:rFonts w:ascii="宋体" w:hAnsi="宋体" w:cs="宋体"/>
          <w:b/>
          <w:sz w:val="52"/>
          <w:szCs w:val="52"/>
        </w:rPr>
      </w:pPr>
    </w:p>
    <w:p>
      <w:pPr>
        <w:rPr>
          <w:rFonts w:ascii="宋体" w:hAnsi="宋体" w:cs="宋体"/>
          <w:b/>
          <w:sz w:val="52"/>
          <w:szCs w:val="52"/>
        </w:rPr>
      </w:pPr>
    </w:p>
    <w:p>
      <w:pPr>
        <w:rPr>
          <w:rFonts w:ascii="宋体" w:hAnsi="宋体" w:cs="宋体"/>
          <w:b/>
          <w:sz w:val="52"/>
          <w:szCs w:val="52"/>
        </w:rPr>
      </w:pPr>
    </w:p>
    <w:p>
      <w:pPr>
        <w:rPr>
          <w:rFonts w:ascii="宋体" w:hAnsi="宋体" w:cs="宋体"/>
          <w:b/>
          <w:sz w:val="72"/>
          <w:szCs w:val="72"/>
        </w:rPr>
      </w:pPr>
    </w:p>
    <w:p>
      <w:pPr>
        <w:jc w:val="center"/>
        <w:rPr>
          <w:rFonts w:ascii="宋体" w:hAnsi="宋体" w:cs="宋体"/>
          <w:sz w:val="72"/>
          <w:szCs w:val="72"/>
        </w:rPr>
      </w:pPr>
      <w:r>
        <w:rPr>
          <w:rFonts w:hint="eastAsia" w:ascii="宋体" w:hAnsi="宋体" w:cs="宋体"/>
          <w:b/>
          <w:sz w:val="72"/>
          <w:szCs w:val="72"/>
        </w:rPr>
        <w:t>监理招标文件</w:t>
      </w:r>
    </w:p>
    <w:p>
      <w:pPr>
        <w:spacing w:line="480" w:lineRule="exact"/>
        <w:ind w:firstLine="360" w:firstLineChars="150"/>
        <w:rPr>
          <w:rFonts w:ascii="宋体" w:hAnsi="宋体" w:cs="宋体"/>
          <w:sz w:val="24"/>
        </w:rPr>
      </w:pPr>
      <w:r>
        <w:rPr>
          <w:rFonts w:hint="eastAsia" w:ascii="宋体" w:hAnsi="宋体" w:cs="宋体"/>
          <w:sz w:val="24"/>
        </w:rPr>
        <w:t xml:space="preserve">                      </w:t>
      </w:r>
    </w:p>
    <w:p>
      <w:pPr>
        <w:rPr>
          <w:rFonts w:ascii="宋体" w:hAnsi="宋体" w:cs="宋体"/>
          <w:sz w:val="52"/>
          <w:szCs w:val="52"/>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360" w:lineRule="auto"/>
        <w:ind w:firstLine="1693" w:firstLineChars="400"/>
        <w:rPr>
          <w:rFonts w:ascii="宋体" w:hAnsi="宋体" w:cs="宋体"/>
          <w:b/>
          <w:sz w:val="32"/>
          <w:szCs w:val="32"/>
        </w:rPr>
      </w:pPr>
      <w:r>
        <w:rPr>
          <w:rFonts w:hint="eastAsia" w:ascii="宋体" w:hAnsi="宋体" w:cs="宋体"/>
          <w:b/>
          <w:spacing w:val="51"/>
          <w:sz w:val="32"/>
          <w:szCs w:val="32"/>
        </w:rPr>
        <w:t>招标人:</w:t>
      </w:r>
      <w:r>
        <w:rPr>
          <w:rFonts w:hint="eastAsia" w:ascii="宋体" w:hAnsi="宋体" w:cs="宋体"/>
          <w:b/>
          <w:sz w:val="32"/>
          <w:szCs w:val="32"/>
        </w:rPr>
        <w:t>国营开封市金明区杏花营农场</w:t>
      </w:r>
    </w:p>
    <w:p>
      <w:pPr>
        <w:spacing w:line="360" w:lineRule="auto"/>
        <w:ind w:firstLine="1606" w:firstLineChars="500"/>
        <w:rPr>
          <w:rFonts w:ascii="宋体" w:hAnsi="宋体" w:cs="宋体"/>
          <w:b/>
          <w:spacing w:val="51"/>
          <w:sz w:val="32"/>
          <w:szCs w:val="32"/>
        </w:rPr>
      </w:pPr>
      <w:r>
        <w:rPr>
          <w:rFonts w:hint="eastAsia" w:ascii="宋体" w:hAnsi="宋体" w:cs="宋体"/>
          <w:b/>
          <w:sz w:val="32"/>
          <w:szCs w:val="32"/>
        </w:rPr>
        <w:t>代 理 机 构：河南省华夏工程造价咨询有限公司</w:t>
      </w:r>
    </w:p>
    <w:p>
      <w:pPr>
        <w:spacing w:line="360" w:lineRule="auto"/>
        <w:jc w:val="left"/>
        <w:rPr>
          <w:rFonts w:ascii="宋体" w:hAnsi="宋体" w:cs="宋体"/>
          <w:b/>
          <w:sz w:val="36"/>
          <w:szCs w:val="36"/>
        </w:rPr>
      </w:pPr>
      <w:r>
        <w:rPr>
          <w:rFonts w:hint="eastAsia" w:ascii="宋体" w:hAnsi="宋体" w:cs="宋体"/>
          <w:b/>
          <w:sz w:val="32"/>
          <w:szCs w:val="32"/>
        </w:rPr>
        <w:t xml:space="preserve">          日       期：二零一八年六月         </w:t>
      </w:r>
    </w:p>
    <w:p>
      <w:pPr>
        <w:jc w:val="center"/>
        <w:rPr>
          <w:rFonts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招标文件编制的委托与批准</w:t>
      </w:r>
    </w:p>
    <w:tbl>
      <w:tblPr>
        <w:tblStyle w:val="21"/>
        <w:tblW w:w="8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3" w:hRule="atLeast"/>
          <w:jc w:val="center"/>
        </w:trPr>
        <w:tc>
          <w:tcPr>
            <w:tcW w:w="8809" w:type="dxa"/>
            <w:tcBorders>
              <w:top w:val="single" w:color="auto" w:sz="4" w:space="0"/>
              <w:left w:val="single" w:color="auto" w:sz="4" w:space="0"/>
              <w:bottom w:val="single" w:color="auto" w:sz="4" w:space="0"/>
              <w:right w:val="single" w:color="auto" w:sz="4" w:space="0"/>
            </w:tcBorders>
          </w:tcPr>
          <w:p>
            <w:pPr>
              <w:spacing w:line="480" w:lineRule="auto"/>
              <w:ind w:firstLine="420" w:firstLineChars="200"/>
              <w:rPr>
                <w:rFonts w:ascii="宋体" w:hAnsi="宋体" w:cs="宋体"/>
                <w:szCs w:val="21"/>
              </w:rPr>
            </w:pPr>
          </w:p>
          <w:p>
            <w:pPr>
              <w:spacing w:line="480" w:lineRule="auto"/>
              <w:ind w:firstLine="560" w:firstLineChars="200"/>
              <w:rPr>
                <w:rFonts w:ascii="宋体" w:hAnsi="宋体" w:cs="宋体"/>
                <w:sz w:val="28"/>
                <w:szCs w:val="28"/>
              </w:rPr>
            </w:pPr>
            <w:r>
              <w:rPr>
                <w:rFonts w:hint="eastAsia" w:ascii="宋体" w:hAnsi="宋体" w:cs="宋体"/>
                <w:sz w:val="28"/>
                <w:szCs w:val="28"/>
              </w:rPr>
              <w:t>我单位拟对</w:t>
            </w:r>
            <w:r>
              <w:rPr>
                <w:rFonts w:hint="eastAsia" w:ascii="宋体" w:hAnsi="宋体" w:cs="宋体"/>
                <w:sz w:val="28"/>
                <w:szCs w:val="28"/>
                <w:u w:val="single"/>
              </w:rPr>
              <w:t>龙亭区杏花营农场2018年度第一批土地整治</w:t>
            </w:r>
            <w:r>
              <w:rPr>
                <w:rFonts w:hint="eastAsia" w:ascii="宋体" w:hAnsi="宋体" w:cs="宋体"/>
                <w:sz w:val="28"/>
                <w:szCs w:val="28"/>
              </w:rPr>
              <w:t>项目进行招标，本项目招标工作委托</w:t>
            </w:r>
            <w:r>
              <w:rPr>
                <w:rFonts w:hint="eastAsia" w:ascii="宋体" w:hAnsi="宋体" w:cs="宋体"/>
                <w:sz w:val="28"/>
                <w:szCs w:val="28"/>
                <w:u w:val="single"/>
              </w:rPr>
              <w:t xml:space="preserve">河南省华夏工程造价咨询有限公司 </w:t>
            </w:r>
            <w:r>
              <w:rPr>
                <w:rFonts w:hint="eastAsia" w:ascii="宋体" w:hAnsi="宋体" w:cs="宋体"/>
                <w:sz w:val="28"/>
                <w:szCs w:val="28"/>
              </w:rPr>
              <w:t>负责组织代理招标，代理单位编制的招标文件我们确认。</w:t>
            </w:r>
          </w:p>
          <w:p>
            <w:pPr>
              <w:spacing w:line="480" w:lineRule="auto"/>
              <w:rPr>
                <w:rFonts w:ascii="宋体" w:hAnsi="宋体" w:cs="宋体"/>
                <w:sz w:val="28"/>
                <w:szCs w:val="28"/>
              </w:rPr>
            </w:pPr>
            <w:r>
              <w:rPr>
                <w:rFonts w:hint="eastAsia" w:ascii="宋体" w:hAnsi="宋体" w:cs="宋体"/>
                <w:sz w:val="28"/>
                <w:szCs w:val="28"/>
              </w:rPr>
              <w:t xml:space="preserve">   </w:t>
            </w:r>
          </w:p>
          <w:p>
            <w:pPr>
              <w:spacing w:line="480" w:lineRule="auto"/>
              <w:rPr>
                <w:rFonts w:ascii="宋体" w:hAnsi="宋体" w:cs="宋体"/>
                <w:sz w:val="28"/>
                <w:szCs w:val="28"/>
              </w:rPr>
            </w:pPr>
          </w:p>
          <w:p>
            <w:pPr>
              <w:spacing w:line="480" w:lineRule="auto"/>
              <w:ind w:firstLine="560" w:firstLineChars="200"/>
              <w:rPr>
                <w:rFonts w:ascii="宋体" w:hAnsi="宋体" w:cs="宋体"/>
                <w:sz w:val="28"/>
                <w:szCs w:val="28"/>
              </w:rPr>
            </w:pPr>
            <w:r>
              <w:rPr>
                <w:rFonts w:hint="eastAsia" w:ascii="宋体" w:hAnsi="宋体" w:cs="宋体"/>
                <w:sz w:val="28"/>
                <w:szCs w:val="28"/>
              </w:rPr>
              <w:t>建设单位（招标人）：</w:t>
            </w:r>
            <w:r>
              <w:rPr>
                <w:rFonts w:hint="eastAsia" w:ascii="宋体" w:hAnsi="宋体" w:cs="宋体"/>
                <w:sz w:val="28"/>
                <w:szCs w:val="28"/>
                <w:u w:val="single"/>
              </w:rPr>
              <w:t xml:space="preserve">                             </w:t>
            </w:r>
            <w:r>
              <w:rPr>
                <w:rFonts w:hint="eastAsia" w:ascii="宋体" w:hAnsi="宋体" w:cs="宋体"/>
                <w:sz w:val="28"/>
                <w:szCs w:val="28"/>
              </w:rPr>
              <w:t>（印鉴）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7" w:hRule="atLeast"/>
          <w:jc w:val="center"/>
        </w:trPr>
        <w:tc>
          <w:tcPr>
            <w:tcW w:w="8809"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s="宋体"/>
                <w:szCs w:val="21"/>
              </w:rPr>
            </w:pPr>
            <w:r>
              <w:rPr>
                <w:rFonts w:hint="eastAsia" w:ascii="宋体" w:hAnsi="宋体" w:cs="宋体"/>
                <w:szCs w:val="21"/>
              </w:rPr>
              <w:t xml:space="preserve">    </w:t>
            </w:r>
          </w:p>
          <w:p>
            <w:pPr>
              <w:spacing w:line="480" w:lineRule="auto"/>
              <w:ind w:firstLine="560" w:firstLineChars="200"/>
              <w:rPr>
                <w:rFonts w:ascii="宋体" w:hAnsi="宋体" w:cs="宋体"/>
                <w:sz w:val="28"/>
                <w:szCs w:val="28"/>
              </w:rPr>
            </w:pPr>
            <w:r>
              <w:rPr>
                <w:rFonts w:hint="eastAsia" w:ascii="宋体" w:hAnsi="宋体" w:cs="宋体"/>
                <w:sz w:val="28"/>
                <w:szCs w:val="28"/>
              </w:rPr>
              <w:t>我单位受建设单位（招标人）</w:t>
            </w:r>
            <w:r>
              <w:rPr>
                <w:rFonts w:hint="eastAsia" w:ascii="宋体" w:hAnsi="宋体" w:cs="宋体"/>
                <w:sz w:val="28"/>
                <w:szCs w:val="28"/>
                <w:u w:val="single"/>
              </w:rPr>
              <w:t>国营开封市金明区杏花营农场</w:t>
            </w:r>
            <w:r>
              <w:rPr>
                <w:rFonts w:hint="eastAsia" w:ascii="宋体" w:hAnsi="宋体" w:cs="宋体"/>
                <w:sz w:val="28"/>
                <w:szCs w:val="28"/>
              </w:rPr>
              <w:t>的委托，负责（代理）</w:t>
            </w:r>
            <w:r>
              <w:rPr>
                <w:rFonts w:hint="eastAsia" w:ascii="宋体" w:hAnsi="宋体" w:cs="宋体"/>
                <w:sz w:val="28"/>
                <w:szCs w:val="28"/>
                <w:u w:val="single"/>
              </w:rPr>
              <w:t>龙亭区杏花营农场2018年度第一批土地整治</w:t>
            </w:r>
            <w:r>
              <w:rPr>
                <w:rFonts w:hint="eastAsia" w:ascii="宋体" w:hAnsi="宋体" w:cs="宋体"/>
                <w:sz w:val="28"/>
                <w:szCs w:val="28"/>
              </w:rPr>
              <w:t>项目招标工作，现已完成招标文件编制工作。</w:t>
            </w:r>
          </w:p>
          <w:p>
            <w:pPr>
              <w:spacing w:line="480" w:lineRule="auto"/>
              <w:rPr>
                <w:rFonts w:ascii="宋体" w:hAnsi="宋体" w:cs="宋体"/>
                <w:sz w:val="28"/>
                <w:szCs w:val="28"/>
              </w:rPr>
            </w:pPr>
            <w:r>
              <w:rPr>
                <w:rFonts w:hint="eastAsia" w:ascii="宋体" w:hAnsi="宋体" w:cs="宋体"/>
                <w:sz w:val="28"/>
                <w:szCs w:val="28"/>
              </w:rPr>
              <w:t xml:space="preserve">   </w:t>
            </w:r>
          </w:p>
          <w:p>
            <w:pPr>
              <w:spacing w:line="480" w:lineRule="auto"/>
              <w:rPr>
                <w:rFonts w:ascii="宋体" w:hAnsi="宋体" w:cs="宋体"/>
                <w:sz w:val="28"/>
                <w:szCs w:val="28"/>
              </w:rPr>
            </w:pPr>
          </w:p>
          <w:p>
            <w:pPr>
              <w:spacing w:line="480" w:lineRule="auto"/>
              <w:ind w:firstLine="560" w:firstLineChars="200"/>
              <w:rPr>
                <w:rFonts w:ascii="宋体" w:hAnsi="宋体" w:cs="宋体"/>
                <w:sz w:val="28"/>
                <w:szCs w:val="28"/>
              </w:rPr>
            </w:pPr>
            <w:r>
              <w:rPr>
                <w:rFonts w:hint="eastAsia" w:ascii="宋体" w:hAnsi="宋体" w:cs="宋体"/>
                <w:sz w:val="28"/>
                <w:szCs w:val="28"/>
              </w:rPr>
              <w:t>招标代理单位：</w:t>
            </w:r>
            <w:r>
              <w:rPr>
                <w:rFonts w:hint="eastAsia" w:ascii="宋体" w:hAnsi="宋体" w:cs="宋体"/>
                <w:sz w:val="28"/>
                <w:szCs w:val="28"/>
                <w:u w:val="single"/>
              </w:rPr>
              <w:t xml:space="preserve">                                  </w:t>
            </w:r>
            <w:r>
              <w:rPr>
                <w:rFonts w:hint="eastAsia" w:ascii="宋体" w:hAnsi="宋体" w:cs="宋体"/>
                <w:sz w:val="28"/>
                <w:szCs w:val="28"/>
              </w:rPr>
              <w:t>（印鉴）</w:t>
            </w:r>
          </w:p>
          <w:p>
            <w:pPr>
              <w:spacing w:line="480" w:lineRule="auto"/>
              <w:rPr>
                <w:rFonts w:ascii="宋体" w:hAnsi="宋体" w:cs="宋体"/>
                <w:sz w:val="28"/>
                <w:szCs w:val="28"/>
              </w:rPr>
            </w:pPr>
          </w:p>
        </w:tc>
      </w:tr>
    </w:tbl>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sz w:val="28"/>
          <w:szCs w:val="28"/>
        </w:rPr>
      </w:pPr>
      <w:r>
        <w:rPr>
          <w:rFonts w:hint="eastAsia" w:ascii="宋体" w:hAnsi="宋体" w:cs="宋体"/>
          <w:b/>
          <w:sz w:val="30"/>
          <w:szCs w:val="30"/>
        </w:rPr>
        <w:t>目   录</w:t>
      </w:r>
    </w:p>
    <w:p>
      <w:pPr>
        <w:pStyle w:val="12"/>
        <w:widowControl/>
        <w:tabs>
          <w:tab w:val="right" w:leader="dot" w:pos="9468"/>
          <w:tab w:val="clear" w:pos="9628"/>
        </w:tabs>
        <w:ind w:firstLine="991"/>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fldChar w:fldCharType="begin"/>
      </w:r>
      <w:r>
        <w:instrText xml:space="preserve"> HYPERLINK \l "_Toc18189" </w:instrText>
      </w:r>
      <w:r>
        <w:fldChar w:fldCharType="separate"/>
      </w:r>
      <w:r>
        <w:rPr>
          <w:rStyle w:val="20"/>
          <w:rFonts w:hint="eastAsia" w:ascii="宋体" w:hAnsi="宋体" w:cs="宋体"/>
          <w:sz w:val="24"/>
        </w:rPr>
        <w:t>第一卷</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_Toc18189 </w:instrText>
      </w:r>
      <w:r>
        <w:rPr>
          <w:rFonts w:hint="eastAsia" w:ascii="宋体" w:hAnsi="宋体" w:cs="宋体"/>
          <w:sz w:val="24"/>
        </w:rPr>
        <w:fldChar w:fldCharType="separate"/>
      </w:r>
      <w:r>
        <w:rPr>
          <w:rStyle w:val="20"/>
          <w:rFonts w:hint="eastAsia" w:ascii="宋体" w:hAnsi="宋体" w:cs="宋体"/>
          <w:sz w:val="24"/>
        </w:rPr>
        <w:t>- 4 -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"_Toc4110" </w:instrText>
      </w:r>
      <w:r>
        <w:fldChar w:fldCharType="separate"/>
      </w:r>
      <w:r>
        <w:rPr>
          <w:rStyle w:val="20"/>
          <w:rFonts w:hint="eastAsia" w:ascii="宋体" w:hAnsi="宋体" w:cs="宋体"/>
          <w:sz w:val="24"/>
        </w:rPr>
        <w:t>第一章 招标公告</w:t>
      </w:r>
      <w:r>
        <w:rPr>
          <w:rStyle w:val="20"/>
          <w:rFonts w:hint="eastAsia" w:ascii="宋体" w:hAnsi="宋体" w:cs="宋体"/>
          <w:sz w:val="24"/>
        </w:rPr>
        <w:tab/>
      </w:r>
      <w:r>
        <w:rPr>
          <w:rStyle w:val="20"/>
          <w:rFonts w:hint="eastAsia" w:ascii="宋体" w:hAnsi="宋体" w:cs="宋体"/>
          <w:sz w:val="24"/>
        </w:rPr>
        <w:t>-5</w:t>
      </w:r>
      <w:r>
        <w:rPr>
          <w:rStyle w:val="20"/>
          <w:rFonts w:hint="eastAsia" w:ascii="宋体" w:hAnsi="宋体" w:cs="宋体"/>
          <w:sz w:val="24"/>
        </w:rPr>
        <w:fldChar w:fldCharType="end"/>
      </w:r>
      <w:r>
        <w:rPr>
          <w:rFonts w:hint="eastAsia" w:ascii="宋体" w:hAnsi="宋体" w:cs="宋体"/>
          <w:sz w:val="24"/>
        </w:rPr>
        <w:t>-</w:t>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"_Toc45" </w:instrText>
      </w:r>
      <w:r>
        <w:fldChar w:fldCharType="separate"/>
      </w:r>
      <w:r>
        <w:rPr>
          <w:rStyle w:val="20"/>
          <w:rFonts w:hint="eastAsia" w:ascii="宋体" w:hAnsi="宋体" w:cs="宋体"/>
          <w:bCs/>
          <w:sz w:val="24"/>
        </w:rPr>
        <w:t>第二章 投标人须知</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_Toc45 </w:instrText>
      </w:r>
      <w:r>
        <w:rPr>
          <w:rFonts w:hint="eastAsia" w:ascii="宋体" w:hAnsi="宋体" w:cs="宋体"/>
          <w:sz w:val="24"/>
        </w:rPr>
        <w:fldChar w:fldCharType="separate"/>
      </w:r>
      <w:r>
        <w:rPr>
          <w:rStyle w:val="20"/>
          <w:rFonts w:hint="eastAsia" w:ascii="宋体" w:hAnsi="宋体" w:cs="宋体"/>
          <w:sz w:val="24"/>
        </w:rPr>
        <w:t>- 5 -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"_Toc31819" </w:instrText>
      </w:r>
      <w:r>
        <w:fldChar w:fldCharType="separate"/>
      </w:r>
      <w:r>
        <w:rPr>
          <w:rStyle w:val="20"/>
          <w:rFonts w:hint="eastAsia" w:ascii="宋体" w:hAnsi="宋体" w:cs="宋体"/>
          <w:sz w:val="24"/>
        </w:rPr>
        <w:t>第三章 评标办法</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_Toc31819 </w:instrText>
      </w:r>
      <w:r>
        <w:rPr>
          <w:rFonts w:hint="eastAsia" w:ascii="宋体" w:hAnsi="宋体" w:cs="宋体"/>
          <w:sz w:val="24"/>
        </w:rPr>
        <w:fldChar w:fldCharType="separate"/>
      </w:r>
      <w:r>
        <w:rPr>
          <w:rStyle w:val="20"/>
          <w:rFonts w:hint="eastAsia" w:ascii="宋体" w:hAnsi="宋体" w:cs="宋体"/>
          <w:sz w:val="24"/>
        </w:rPr>
        <w:t>- 22 -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"_Toc5462" </w:instrText>
      </w:r>
      <w:r>
        <w:fldChar w:fldCharType="separate"/>
      </w:r>
      <w:r>
        <w:rPr>
          <w:rStyle w:val="20"/>
          <w:rFonts w:hint="eastAsia" w:ascii="宋体" w:hAnsi="宋体" w:cs="宋体"/>
          <w:sz w:val="24"/>
        </w:rPr>
        <w:t>第四章  合同条款及格式</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_Toc5462 </w:instrText>
      </w:r>
      <w:r>
        <w:rPr>
          <w:rFonts w:hint="eastAsia" w:ascii="宋体" w:hAnsi="宋体" w:cs="宋体"/>
          <w:sz w:val="24"/>
        </w:rPr>
        <w:fldChar w:fldCharType="separate"/>
      </w:r>
      <w:r>
        <w:rPr>
          <w:rStyle w:val="20"/>
          <w:rFonts w:hint="eastAsia" w:ascii="宋体" w:hAnsi="宋体" w:cs="宋体"/>
          <w:sz w:val="24"/>
        </w:rPr>
        <w:t>- 29 -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"_Toc4195" </w:instrText>
      </w:r>
      <w:r>
        <w:fldChar w:fldCharType="separate"/>
      </w:r>
      <w:r>
        <w:rPr>
          <w:rStyle w:val="20"/>
          <w:rFonts w:hint="eastAsia" w:ascii="宋体" w:hAnsi="宋体" w:cs="宋体"/>
          <w:bCs/>
          <w:spacing w:val="20"/>
          <w:sz w:val="24"/>
        </w:rPr>
        <w:t>第五章 投标文件格式</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_Toc4195 </w:instrText>
      </w:r>
      <w:r>
        <w:rPr>
          <w:rFonts w:hint="eastAsia" w:ascii="宋体" w:hAnsi="宋体" w:cs="宋体"/>
          <w:sz w:val="24"/>
        </w:rPr>
        <w:fldChar w:fldCharType="separate"/>
      </w:r>
      <w:r>
        <w:rPr>
          <w:rStyle w:val="20"/>
          <w:rFonts w:hint="eastAsia" w:ascii="宋体" w:hAnsi="宋体" w:cs="宋体"/>
          <w:sz w:val="24"/>
        </w:rPr>
        <w:t>- 40 -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"_Toc20747" </w:instrText>
      </w:r>
      <w:r>
        <w:fldChar w:fldCharType="separate"/>
      </w:r>
      <w:r>
        <w:rPr>
          <w:rStyle w:val="20"/>
          <w:rFonts w:hint="eastAsia" w:ascii="宋体" w:hAnsi="宋体" w:cs="宋体"/>
          <w:sz w:val="24"/>
        </w:rPr>
        <w:t>一、投标函及投标函附录</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_Toc20747 </w:instrText>
      </w:r>
      <w:r>
        <w:rPr>
          <w:rFonts w:hint="eastAsia" w:ascii="宋体" w:hAnsi="宋体" w:cs="宋体"/>
          <w:sz w:val="24"/>
        </w:rPr>
        <w:fldChar w:fldCharType="separate"/>
      </w:r>
      <w:r>
        <w:rPr>
          <w:rStyle w:val="20"/>
          <w:rFonts w:hint="eastAsia" w:ascii="宋体" w:hAnsi="宋体" w:cs="宋体"/>
          <w:sz w:val="24"/>
        </w:rPr>
        <w:t>- 43 -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"_Toc8611" </w:instrText>
      </w:r>
      <w:r>
        <w:fldChar w:fldCharType="separate"/>
      </w:r>
      <w:r>
        <w:rPr>
          <w:rStyle w:val="20"/>
          <w:rFonts w:hint="eastAsia" w:ascii="宋体" w:hAnsi="宋体" w:cs="宋体"/>
          <w:sz w:val="24"/>
        </w:rPr>
        <w:t>二、授权委托书</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_Toc8611 </w:instrText>
      </w:r>
      <w:r>
        <w:rPr>
          <w:rFonts w:hint="eastAsia" w:ascii="宋体" w:hAnsi="宋体" w:cs="宋体"/>
          <w:sz w:val="24"/>
        </w:rPr>
        <w:fldChar w:fldCharType="separate"/>
      </w:r>
      <w:r>
        <w:rPr>
          <w:rStyle w:val="20"/>
          <w:rFonts w:hint="eastAsia" w:ascii="宋体" w:hAnsi="宋体" w:cs="宋体"/>
          <w:sz w:val="24"/>
        </w:rPr>
        <w:t>- 45 -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"_Toc14989" </w:instrText>
      </w:r>
      <w:r>
        <w:fldChar w:fldCharType="separate"/>
      </w:r>
      <w:r>
        <w:rPr>
          <w:rStyle w:val="20"/>
          <w:rFonts w:hint="eastAsia" w:ascii="宋体" w:hAnsi="宋体" w:cs="宋体"/>
          <w:sz w:val="24"/>
        </w:rPr>
        <w:t>三、法定代表人身份证明</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_Toc14989 </w:instrText>
      </w:r>
      <w:r>
        <w:rPr>
          <w:rFonts w:hint="eastAsia" w:ascii="宋体" w:hAnsi="宋体" w:cs="宋体"/>
          <w:sz w:val="24"/>
        </w:rPr>
        <w:fldChar w:fldCharType="separate"/>
      </w:r>
      <w:r>
        <w:rPr>
          <w:rStyle w:val="20"/>
          <w:rFonts w:hint="eastAsia" w:ascii="宋体" w:hAnsi="宋体" w:cs="宋体"/>
          <w:sz w:val="24"/>
        </w:rPr>
        <w:t>- 46 -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"_Toc16105" </w:instrText>
      </w:r>
      <w:r>
        <w:fldChar w:fldCharType="separate"/>
      </w:r>
      <w:r>
        <w:rPr>
          <w:rStyle w:val="20"/>
          <w:rFonts w:hint="eastAsia" w:ascii="宋体" w:hAnsi="宋体" w:cs="宋体"/>
          <w:sz w:val="24"/>
        </w:rPr>
        <w:t>四、投标保证金</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_Toc16105 </w:instrText>
      </w:r>
      <w:r>
        <w:rPr>
          <w:rFonts w:hint="eastAsia" w:ascii="宋体" w:hAnsi="宋体" w:cs="宋体"/>
          <w:sz w:val="24"/>
        </w:rPr>
        <w:fldChar w:fldCharType="separate"/>
      </w:r>
      <w:r>
        <w:rPr>
          <w:rStyle w:val="20"/>
          <w:rFonts w:hint="eastAsia" w:ascii="宋体" w:hAnsi="宋体" w:cs="宋体"/>
          <w:sz w:val="24"/>
        </w:rPr>
        <w:t>- 47 -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"_Toc10262" </w:instrText>
      </w:r>
      <w:r>
        <w:fldChar w:fldCharType="separate"/>
      </w:r>
      <w:r>
        <w:rPr>
          <w:rStyle w:val="20"/>
          <w:rFonts w:hint="eastAsia" w:ascii="宋体" w:hAnsi="宋体" w:cs="宋体"/>
          <w:sz w:val="24"/>
        </w:rPr>
        <w:t>五、监理大纲</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_Toc10262 </w:instrText>
      </w:r>
      <w:r>
        <w:rPr>
          <w:rFonts w:hint="eastAsia" w:ascii="宋体" w:hAnsi="宋体" w:cs="宋体"/>
          <w:sz w:val="24"/>
        </w:rPr>
        <w:fldChar w:fldCharType="separate"/>
      </w:r>
      <w:r>
        <w:rPr>
          <w:rStyle w:val="20"/>
          <w:rFonts w:hint="eastAsia" w:ascii="宋体" w:hAnsi="宋体" w:cs="宋体"/>
          <w:sz w:val="24"/>
        </w:rPr>
        <w:t>- 48 -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"_Toc20175" </w:instrText>
      </w:r>
      <w:r>
        <w:fldChar w:fldCharType="separate"/>
      </w:r>
      <w:r>
        <w:rPr>
          <w:rStyle w:val="20"/>
          <w:rFonts w:hint="eastAsia" w:ascii="宋体" w:hAnsi="宋体" w:cs="宋体"/>
          <w:sz w:val="24"/>
        </w:rPr>
        <w:t>六、项目监理机构</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_Toc20175 </w:instrText>
      </w:r>
      <w:r>
        <w:rPr>
          <w:rFonts w:hint="eastAsia" w:ascii="宋体" w:hAnsi="宋体" w:cs="宋体"/>
          <w:sz w:val="24"/>
        </w:rPr>
        <w:fldChar w:fldCharType="separate"/>
      </w:r>
      <w:r>
        <w:rPr>
          <w:rStyle w:val="20"/>
          <w:rFonts w:hint="eastAsia" w:ascii="宋体" w:hAnsi="宋体" w:cs="宋体"/>
          <w:sz w:val="24"/>
        </w:rPr>
        <w:t>- 49 -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"_Toc6804" </w:instrText>
      </w:r>
      <w:r>
        <w:fldChar w:fldCharType="separate"/>
      </w:r>
      <w:r>
        <w:rPr>
          <w:rStyle w:val="20"/>
          <w:rFonts w:hint="eastAsia" w:ascii="宋体" w:hAnsi="宋体" w:cs="宋体"/>
          <w:sz w:val="24"/>
        </w:rPr>
        <w:t>七、本项目中使用的主要机械、仪器设备一览表</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_Toc6804 </w:instrText>
      </w:r>
      <w:r>
        <w:rPr>
          <w:rFonts w:hint="eastAsia" w:ascii="宋体" w:hAnsi="宋体" w:cs="宋体"/>
          <w:sz w:val="24"/>
        </w:rPr>
        <w:fldChar w:fldCharType="separate"/>
      </w:r>
      <w:r>
        <w:rPr>
          <w:rStyle w:val="20"/>
          <w:rFonts w:hint="eastAsia" w:ascii="宋体" w:hAnsi="宋体" w:cs="宋体"/>
          <w:sz w:val="24"/>
        </w:rPr>
        <w:t>- 52 -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"_Toc11497" </w:instrText>
      </w:r>
      <w:r>
        <w:fldChar w:fldCharType="separate"/>
      </w:r>
      <w:r>
        <w:rPr>
          <w:rStyle w:val="20"/>
          <w:rFonts w:hint="eastAsia" w:ascii="宋体" w:hAnsi="宋体" w:cs="宋体"/>
          <w:sz w:val="24"/>
        </w:rPr>
        <w:t>八、资格审查资料</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_Toc11497 </w:instrText>
      </w:r>
      <w:r>
        <w:rPr>
          <w:rFonts w:hint="eastAsia" w:ascii="宋体" w:hAnsi="宋体" w:cs="宋体"/>
          <w:sz w:val="24"/>
        </w:rPr>
        <w:fldChar w:fldCharType="separate"/>
      </w:r>
      <w:r>
        <w:rPr>
          <w:rStyle w:val="20"/>
          <w:rFonts w:hint="eastAsia" w:ascii="宋体" w:hAnsi="宋体" w:cs="宋体"/>
          <w:sz w:val="24"/>
        </w:rPr>
        <w:t>- 53 -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"_Toc13484" </w:instrText>
      </w:r>
      <w:r>
        <w:fldChar w:fldCharType="separate"/>
      </w:r>
      <w:r>
        <w:rPr>
          <w:rStyle w:val="20"/>
          <w:rFonts w:hint="eastAsia" w:ascii="宋体" w:hAnsi="宋体" w:cs="宋体"/>
          <w:sz w:val="24"/>
        </w:rPr>
        <w:t>九、服务承诺书</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_Toc13484 </w:instrText>
      </w:r>
      <w:r>
        <w:rPr>
          <w:rFonts w:hint="eastAsia" w:ascii="宋体" w:hAnsi="宋体" w:cs="宋体"/>
          <w:sz w:val="24"/>
        </w:rPr>
        <w:fldChar w:fldCharType="separate"/>
      </w:r>
      <w:r>
        <w:rPr>
          <w:rStyle w:val="20"/>
          <w:rFonts w:hint="eastAsia" w:ascii="宋体" w:hAnsi="宋体" w:cs="宋体"/>
          <w:sz w:val="24"/>
        </w:rPr>
        <w:t>- 55 -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"_Toc16905" </w:instrText>
      </w:r>
      <w:r>
        <w:fldChar w:fldCharType="separate"/>
      </w:r>
      <w:r>
        <w:rPr>
          <w:rStyle w:val="20"/>
          <w:rFonts w:hint="eastAsia" w:ascii="宋体" w:hAnsi="宋体" w:cs="宋体"/>
          <w:sz w:val="24"/>
        </w:rPr>
        <w:t>十、廉政承诺书</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_Toc16905 </w:instrText>
      </w:r>
      <w:r>
        <w:rPr>
          <w:rFonts w:hint="eastAsia" w:ascii="宋体" w:hAnsi="宋体" w:cs="宋体"/>
          <w:sz w:val="24"/>
        </w:rPr>
        <w:fldChar w:fldCharType="separate"/>
      </w:r>
      <w:r>
        <w:rPr>
          <w:rStyle w:val="20"/>
          <w:rFonts w:hint="eastAsia" w:ascii="宋体" w:hAnsi="宋体" w:cs="宋体"/>
          <w:sz w:val="24"/>
        </w:rPr>
        <w:t>- 56 -</w:t>
      </w:r>
      <w:r>
        <w:rPr>
          <w:rFonts w:hint="eastAsia" w:ascii="宋体" w:hAnsi="宋体" w:cs="宋体"/>
          <w:sz w:val="24"/>
        </w:rPr>
        <w:fldChar w:fldCharType="end"/>
      </w:r>
      <w:r>
        <w:rPr>
          <w:rFonts w:hint="eastAsia" w:ascii="宋体" w:hAnsi="宋体" w:cs="宋体"/>
          <w:sz w:val="24"/>
        </w:rPr>
        <w:fldChar w:fldCharType="end"/>
      </w:r>
    </w:p>
    <w:p>
      <w:pPr>
        <w:pStyle w:val="12"/>
        <w:widowControl/>
        <w:tabs>
          <w:tab w:val="right" w:leader="dot" w:pos="9468"/>
          <w:tab w:val="clear" w:pos="9628"/>
        </w:tabs>
        <w:ind w:firstLine="867"/>
        <w:rPr>
          <w:rFonts w:ascii="宋体" w:hAnsi="宋体" w:cs="宋体"/>
          <w:sz w:val="24"/>
        </w:rPr>
      </w:pPr>
      <w:r>
        <w:fldChar w:fldCharType="begin"/>
      </w:r>
      <w:r>
        <w:instrText xml:space="preserve"> HYPERLINK \l "_Toc18738" </w:instrText>
      </w:r>
      <w:r>
        <w:fldChar w:fldCharType="separate"/>
      </w:r>
      <w:r>
        <w:rPr>
          <w:rStyle w:val="20"/>
          <w:rFonts w:hint="eastAsia" w:ascii="宋体" w:hAnsi="宋体" w:cs="宋体"/>
          <w:sz w:val="24"/>
        </w:rPr>
        <w:t>十一、其他材料</w:t>
      </w:r>
      <w:r>
        <w:rPr>
          <w:rStyle w:val="20"/>
          <w:rFonts w:hint="eastAsia" w:ascii="宋体" w:hAnsi="宋体" w:cs="宋体"/>
          <w:sz w:val="24"/>
        </w:rPr>
        <w:tab/>
      </w:r>
      <w:r>
        <w:rPr>
          <w:rFonts w:hint="eastAsia" w:ascii="宋体" w:hAnsi="宋体" w:cs="宋体"/>
          <w:sz w:val="24"/>
        </w:rPr>
        <w:fldChar w:fldCharType="begin"/>
      </w:r>
      <w:r>
        <w:rPr>
          <w:rStyle w:val="20"/>
          <w:rFonts w:hint="eastAsia" w:ascii="宋体" w:hAnsi="宋体" w:cs="宋体"/>
          <w:sz w:val="24"/>
        </w:rPr>
        <w:instrText xml:space="preserve"> PAGEREF _Toc18738 </w:instrText>
      </w:r>
      <w:r>
        <w:rPr>
          <w:rFonts w:hint="eastAsia" w:ascii="宋体" w:hAnsi="宋体" w:cs="宋体"/>
          <w:sz w:val="24"/>
        </w:rPr>
        <w:fldChar w:fldCharType="separate"/>
      </w:r>
      <w:r>
        <w:rPr>
          <w:rStyle w:val="20"/>
          <w:rFonts w:hint="eastAsia" w:ascii="宋体" w:hAnsi="宋体" w:cs="宋体"/>
          <w:sz w:val="24"/>
        </w:rPr>
        <w:t>- 57 -</w:t>
      </w:r>
      <w:r>
        <w:rPr>
          <w:rFonts w:hint="eastAsia" w:ascii="宋体" w:hAnsi="宋体" w:cs="宋体"/>
          <w:sz w:val="24"/>
        </w:rPr>
        <w:fldChar w:fldCharType="end"/>
      </w:r>
      <w:r>
        <w:rPr>
          <w:rFonts w:hint="eastAsia" w:ascii="宋体" w:hAnsi="宋体" w:cs="宋体"/>
          <w:sz w:val="24"/>
        </w:rPr>
        <w:fldChar w:fldCharType="end"/>
      </w:r>
    </w:p>
    <w:p>
      <w:pPr>
        <w:pStyle w:val="14"/>
        <w:widowControl/>
        <w:adjustRightInd w:val="0"/>
        <w:snapToGrid w:val="0"/>
        <w:spacing w:line="420" w:lineRule="exact"/>
        <w:ind w:firstLine="0" w:firstLineChars="0"/>
        <w:jc w:val="both"/>
        <w:rPr>
          <w:rFonts w:ascii="宋体" w:hAnsi="宋体" w:cs="宋体"/>
          <w:sz w:val="24"/>
        </w:rPr>
      </w:pPr>
      <w:r>
        <w:rPr>
          <w:rFonts w:hint="eastAsia" w:ascii="宋体" w:hAnsi="宋体" w:cs="宋体"/>
          <w:sz w:val="24"/>
        </w:rPr>
        <w:fldChar w:fldCharType="end"/>
      </w:r>
      <w:bookmarkStart w:id="0" w:name="_Toc289241344"/>
      <w:bookmarkStart w:id="1" w:name="_Toc326244306"/>
      <w:bookmarkStart w:id="2" w:name="_Toc318718331"/>
    </w:p>
    <w:p>
      <w:pPr>
        <w:spacing w:line="420" w:lineRule="exact"/>
        <w:rPr>
          <w:rFonts w:ascii="宋体" w:hAnsi="宋体" w:cs="宋体"/>
          <w:sz w:val="24"/>
        </w:rPr>
      </w:pPr>
    </w:p>
    <w:p>
      <w:pPr>
        <w:spacing w:line="420" w:lineRule="exact"/>
        <w:rPr>
          <w:rFonts w:ascii="宋体" w:hAnsi="宋体" w:cs="宋体"/>
          <w:sz w:val="24"/>
        </w:rPr>
      </w:pPr>
    </w:p>
    <w:p>
      <w:pPr>
        <w:spacing w:line="500" w:lineRule="exact"/>
        <w:rPr>
          <w:rFonts w:ascii="宋体" w:hAnsi="宋体" w:cs="宋体"/>
          <w:sz w:val="84"/>
          <w:szCs w:val="84"/>
        </w:rPr>
      </w:pPr>
    </w:p>
    <w:p>
      <w:pPr>
        <w:spacing w:line="500" w:lineRule="exact"/>
        <w:rPr>
          <w:rFonts w:ascii="宋体" w:hAnsi="宋体" w:cs="宋体"/>
          <w:sz w:val="84"/>
          <w:szCs w:val="84"/>
        </w:rPr>
      </w:pPr>
    </w:p>
    <w:p>
      <w:pPr>
        <w:spacing w:line="500" w:lineRule="exact"/>
        <w:rPr>
          <w:rFonts w:ascii="宋体" w:hAnsi="宋体" w:cs="宋体"/>
          <w:sz w:val="84"/>
          <w:szCs w:val="84"/>
        </w:rPr>
      </w:pPr>
    </w:p>
    <w:p>
      <w:pPr>
        <w:spacing w:line="500" w:lineRule="exact"/>
        <w:rPr>
          <w:rFonts w:ascii="宋体" w:hAnsi="宋体" w:cs="宋体"/>
          <w:sz w:val="84"/>
          <w:szCs w:val="84"/>
        </w:rPr>
      </w:pPr>
    </w:p>
    <w:p>
      <w:pPr>
        <w:spacing w:line="500" w:lineRule="exact"/>
        <w:rPr>
          <w:rFonts w:ascii="宋体" w:hAnsi="宋体" w:cs="宋体"/>
          <w:sz w:val="84"/>
          <w:szCs w:val="84"/>
        </w:rPr>
      </w:pPr>
    </w:p>
    <w:p>
      <w:pPr>
        <w:spacing w:line="500" w:lineRule="exact"/>
        <w:rPr>
          <w:rFonts w:ascii="宋体" w:hAnsi="宋体" w:cs="宋体"/>
          <w:sz w:val="84"/>
          <w:szCs w:val="84"/>
        </w:rPr>
      </w:pPr>
    </w:p>
    <w:p>
      <w:pPr>
        <w:spacing w:line="500" w:lineRule="exact"/>
        <w:rPr>
          <w:rFonts w:ascii="宋体" w:hAnsi="宋体" w:cs="宋体"/>
          <w:sz w:val="84"/>
          <w:szCs w:val="84"/>
        </w:rPr>
      </w:pPr>
    </w:p>
    <w:p>
      <w:pPr>
        <w:spacing w:line="500" w:lineRule="exact"/>
        <w:rPr>
          <w:rFonts w:ascii="宋体" w:hAnsi="宋体" w:cs="宋体"/>
          <w:sz w:val="84"/>
          <w:szCs w:val="84"/>
        </w:rPr>
      </w:pPr>
    </w:p>
    <w:p>
      <w:pPr>
        <w:spacing w:line="500" w:lineRule="exact"/>
        <w:rPr>
          <w:rFonts w:ascii="宋体" w:hAnsi="宋体" w:cs="宋体"/>
          <w:sz w:val="84"/>
          <w:szCs w:val="84"/>
        </w:rPr>
      </w:pPr>
    </w:p>
    <w:p>
      <w:pPr>
        <w:spacing w:line="500" w:lineRule="exact"/>
        <w:rPr>
          <w:rFonts w:ascii="宋体" w:hAnsi="宋体" w:cs="宋体"/>
          <w:sz w:val="84"/>
          <w:szCs w:val="84"/>
        </w:rPr>
      </w:pPr>
    </w:p>
    <w:p>
      <w:pPr>
        <w:spacing w:line="500" w:lineRule="exact"/>
        <w:rPr>
          <w:rFonts w:ascii="宋体" w:hAnsi="宋体" w:cs="宋体"/>
          <w:sz w:val="84"/>
          <w:szCs w:val="84"/>
        </w:rPr>
      </w:pPr>
    </w:p>
    <w:p>
      <w:pPr>
        <w:spacing w:line="500" w:lineRule="exact"/>
        <w:rPr>
          <w:rFonts w:ascii="宋体" w:hAnsi="宋体" w:cs="宋体"/>
          <w:sz w:val="84"/>
          <w:szCs w:val="84"/>
        </w:rPr>
      </w:pPr>
    </w:p>
    <w:p>
      <w:pPr>
        <w:spacing w:line="500" w:lineRule="exact"/>
        <w:rPr>
          <w:rFonts w:ascii="宋体" w:hAnsi="宋体" w:cs="宋体"/>
          <w:sz w:val="84"/>
          <w:szCs w:val="84"/>
        </w:rPr>
      </w:pPr>
    </w:p>
    <w:p>
      <w:pPr>
        <w:spacing w:line="500" w:lineRule="exact"/>
        <w:rPr>
          <w:rFonts w:ascii="宋体" w:hAnsi="宋体" w:cs="宋体"/>
          <w:sz w:val="84"/>
          <w:szCs w:val="84"/>
        </w:rPr>
      </w:pPr>
    </w:p>
    <w:p>
      <w:pPr>
        <w:pStyle w:val="2"/>
        <w:widowControl/>
        <w:spacing w:line="500" w:lineRule="exact"/>
        <w:jc w:val="center"/>
        <w:rPr>
          <w:rFonts w:ascii="宋体" w:hAnsi="宋体" w:cs="宋体"/>
          <w:sz w:val="84"/>
          <w:szCs w:val="84"/>
        </w:rPr>
      </w:pPr>
      <w:bookmarkStart w:id="3" w:name="_Toc18189"/>
      <w:r>
        <w:rPr>
          <w:rFonts w:hint="eastAsia" w:ascii="宋体" w:hAnsi="宋体" w:cs="宋体"/>
          <w:sz w:val="84"/>
          <w:szCs w:val="84"/>
        </w:rPr>
        <w:t xml:space="preserve"> 第一卷</w:t>
      </w:r>
      <w:bookmarkEnd w:id="3"/>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bookmarkEnd w:id="0"/>
    <w:bookmarkEnd w:id="1"/>
    <w:p>
      <w:pPr>
        <w:pStyle w:val="2"/>
        <w:widowControl/>
        <w:spacing w:line="460" w:lineRule="exact"/>
        <w:jc w:val="center"/>
        <w:rPr>
          <w:rFonts w:ascii="宋体" w:hAnsi="宋体" w:cs="宋体"/>
        </w:rPr>
      </w:pPr>
      <w:bookmarkStart w:id="4" w:name="_Toc343084941"/>
      <w:bookmarkStart w:id="5" w:name="_Toc318718330"/>
      <w:r>
        <w:rPr>
          <w:rFonts w:hint="eastAsia" w:ascii="宋体" w:hAnsi="宋体" w:cs="宋体"/>
        </w:rPr>
        <w:t>第一章  招标公告</w:t>
      </w:r>
    </w:p>
    <w:p>
      <w:pPr>
        <w:widowControl/>
        <w:shd w:val="clear" w:color="auto" w:fill="FFFFFF"/>
        <w:spacing w:line="460" w:lineRule="exact"/>
        <w:ind w:left="360" w:hanging="360"/>
        <w:rPr>
          <w:rFonts w:ascii="宋体" w:hAnsi="宋体" w:cs="宋体"/>
          <w:szCs w:val="21"/>
          <w:shd w:val="clear" w:color="auto" w:fill="FFFFFF"/>
        </w:rPr>
      </w:pPr>
      <w:bookmarkStart w:id="6" w:name="_Toc45"/>
      <w:r>
        <w:rPr>
          <w:rFonts w:hint="eastAsia" w:ascii="宋体" w:hAnsi="宋体" w:cs="宋体"/>
          <w:b/>
          <w:kern w:val="0"/>
          <w:szCs w:val="21"/>
          <w:shd w:val="clear" w:color="auto" w:fill="FFFFFF"/>
        </w:rPr>
        <w:t>一、招标条件</w:t>
      </w:r>
    </w:p>
    <w:p>
      <w:pPr>
        <w:spacing w:line="360" w:lineRule="exact"/>
        <w:ind w:firstLine="105" w:firstLineChars="50"/>
        <w:rPr>
          <w:rFonts w:ascii="宋体" w:hAnsi="宋体" w:cs="宋体"/>
          <w:szCs w:val="21"/>
        </w:rPr>
      </w:pPr>
      <w:r>
        <w:rPr>
          <w:rFonts w:hint="eastAsia" w:ascii="宋体" w:hAnsi="宋体" w:cs="宋体"/>
          <w:bCs/>
          <w:szCs w:val="21"/>
        </w:rPr>
        <w:t>龙亭区杏花营农场2018年度第一批土地整治项目已经</w:t>
      </w:r>
      <w:r>
        <w:rPr>
          <w:rFonts w:hint="eastAsia" w:ascii="宋体" w:hAnsi="宋体" w:cs="宋体"/>
          <w:bCs/>
          <w:szCs w:val="21"/>
          <w:u w:val="single"/>
        </w:rPr>
        <w:t>杏农（2018）65号</w:t>
      </w:r>
      <w:r>
        <w:rPr>
          <w:rFonts w:hint="eastAsia" w:ascii="宋体" w:hAnsi="宋体" w:cs="宋体"/>
          <w:szCs w:val="21"/>
          <w:u w:val="single"/>
        </w:rPr>
        <w:t>批准建设</w:t>
      </w:r>
      <w:r>
        <w:rPr>
          <w:rFonts w:hint="eastAsia" w:ascii="宋体" w:hAnsi="宋体" w:cs="宋体"/>
          <w:bCs/>
          <w:szCs w:val="21"/>
        </w:rPr>
        <w:t>，建设资金来自财政资金。招标人为</w:t>
      </w:r>
      <w:r>
        <w:rPr>
          <w:rFonts w:hint="eastAsia" w:ascii="宋体" w:hAnsi="宋体" w:cs="宋体"/>
          <w:bCs/>
          <w:szCs w:val="21"/>
          <w:u w:val="single"/>
        </w:rPr>
        <w:t>国营开封市金明区杏花营农场</w:t>
      </w:r>
      <w:r>
        <w:rPr>
          <w:rFonts w:hint="eastAsia" w:ascii="宋体" w:hAnsi="宋体" w:cs="宋体"/>
          <w:bCs/>
          <w:szCs w:val="21"/>
        </w:rPr>
        <w:t xml:space="preserve">，招标代理机构为河南省华夏工程造价咨询有限公司 。项目已具备招标条件，现对该项目的施工及监理进行公开招标。 </w:t>
      </w:r>
      <w:r>
        <w:rPr>
          <w:rFonts w:hint="eastAsia" w:ascii="宋体" w:hAnsi="宋体" w:cs="宋体"/>
          <w:bCs/>
          <w:szCs w:val="21"/>
        </w:rPr>
        <w:br w:type="textWrapping"/>
      </w:r>
      <w:r>
        <w:rPr>
          <w:rFonts w:hint="eastAsia" w:ascii="宋体" w:hAnsi="宋体" w:cs="宋体"/>
          <w:szCs w:val="21"/>
        </w:rPr>
        <w:t>二、项目概况与招标范围</w:t>
      </w:r>
    </w:p>
    <w:p>
      <w:pPr>
        <w:spacing w:line="360" w:lineRule="exact"/>
        <w:ind w:firstLine="105" w:firstLineChars="50"/>
        <w:rPr>
          <w:rFonts w:ascii="宋体" w:hAnsi="宋体" w:cs="宋体"/>
          <w:szCs w:val="21"/>
        </w:rPr>
      </w:pPr>
      <w:r>
        <w:rPr>
          <w:rFonts w:hint="eastAsia" w:ascii="宋体" w:hAnsi="宋体" w:cs="宋体"/>
          <w:szCs w:val="21"/>
        </w:rPr>
        <w:t>2.1项目名称：龙亭区杏花营农场2018年度第一批土地整治项目</w:t>
      </w:r>
    </w:p>
    <w:p>
      <w:pPr>
        <w:spacing w:line="360" w:lineRule="exact"/>
        <w:ind w:firstLine="105" w:firstLineChars="50"/>
        <w:rPr>
          <w:rFonts w:ascii="宋体" w:hAnsi="宋体" w:cs="宋体"/>
          <w:szCs w:val="21"/>
        </w:rPr>
      </w:pPr>
      <w:r>
        <w:rPr>
          <w:rFonts w:hint="eastAsia" w:ascii="宋体" w:hAnsi="宋体" w:cs="宋体"/>
          <w:szCs w:val="21"/>
        </w:rPr>
        <w:t>2.2项目编号：杏农（2018）65号</w:t>
      </w:r>
    </w:p>
    <w:p>
      <w:pPr>
        <w:spacing w:line="360" w:lineRule="exact"/>
        <w:ind w:firstLine="105" w:firstLineChars="50"/>
        <w:rPr>
          <w:rFonts w:ascii="宋体" w:hAnsi="宋体" w:cs="宋体"/>
          <w:szCs w:val="21"/>
        </w:rPr>
      </w:pPr>
      <w:r>
        <w:rPr>
          <w:rFonts w:hint="eastAsia" w:ascii="宋体" w:hAnsi="宋体" w:cs="宋体"/>
          <w:szCs w:val="21"/>
        </w:rPr>
        <w:t>2.3建设地点：</w:t>
      </w:r>
      <w:bookmarkStart w:id="7" w:name="OLE_LINK2"/>
      <w:r>
        <w:rPr>
          <w:rFonts w:hint="eastAsia" w:ascii="宋体" w:hAnsi="宋体" w:cs="宋体"/>
          <w:szCs w:val="21"/>
        </w:rPr>
        <w:t>班村、马寨、史砦、秫米店、西网、辛庄、杏花营农场、赵坟、大胖等9个行政村（场）</w:t>
      </w:r>
      <w:bookmarkEnd w:id="7"/>
    </w:p>
    <w:p>
      <w:pPr>
        <w:spacing w:line="360" w:lineRule="exact"/>
        <w:ind w:firstLine="105" w:firstLineChars="50"/>
        <w:rPr>
          <w:rFonts w:ascii="宋体" w:hAnsi="宋体" w:cs="宋体"/>
          <w:szCs w:val="21"/>
        </w:rPr>
      </w:pPr>
      <w:r>
        <w:rPr>
          <w:rFonts w:hint="eastAsia" w:ascii="宋体" w:hAnsi="宋体" w:cs="宋体"/>
          <w:szCs w:val="21"/>
        </w:rPr>
        <w:t>2.4建设规模：214.1536公顷</w:t>
      </w:r>
    </w:p>
    <w:p>
      <w:pPr>
        <w:spacing w:line="360" w:lineRule="exact"/>
        <w:ind w:firstLine="105" w:firstLineChars="50"/>
        <w:rPr>
          <w:rFonts w:ascii="宋体" w:hAnsi="宋体" w:cs="宋体"/>
          <w:szCs w:val="21"/>
        </w:rPr>
      </w:pPr>
      <w:r>
        <w:rPr>
          <w:rFonts w:hint="eastAsia" w:ascii="宋体" w:hAnsi="宋体" w:cs="宋体"/>
          <w:szCs w:val="21"/>
        </w:rPr>
        <w:t>2.5投资金额：约332万元</w:t>
      </w:r>
    </w:p>
    <w:p>
      <w:pPr>
        <w:spacing w:line="360" w:lineRule="exact"/>
        <w:ind w:firstLine="105" w:firstLineChars="50"/>
        <w:rPr>
          <w:rFonts w:ascii="宋体" w:hAnsi="宋体" w:cs="宋体"/>
          <w:szCs w:val="21"/>
        </w:rPr>
      </w:pPr>
      <w:r>
        <w:rPr>
          <w:rFonts w:hint="eastAsia" w:ascii="宋体" w:hAnsi="宋体" w:cs="宋体"/>
          <w:szCs w:val="21"/>
        </w:rPr>
        <w:t>2.6资金来源：财政资金</w:t>
      </w:r>
    </w:p>
    <w:p>
      <w:pPr>
        <w:spacing w:line="360" w:lineRule="exact"/>
        <w:ind w:firstLine="105" w:firstLineChars="50"/>
        <w:rPr>
          <w:rFonts w:ascii="宋体" w:hAnsi="宋体" w:cs="宋体"/>
          <w:szCs w:val="21"/>
        </w:rPr>
      </w:pPr>
      <w:r>
        <w:rPr>
          <w:rFonts w:hint="eastAsia" w:ascii="宋体" w:hAnsi="宋体" w:cs="宋体"/>
          <w:szCs w:val="21"/>
        </w:rPr>
        <w:t>2.7计划工期：60日历天</w:t>
      </w:r>
    </w:p>
    <w:p>
      <w:pPr>
        <w:spacing w:line="360" w:lineRule="exact"/>
        <w:ind w:firstLine="105" w:firstLineChars="50"/>
        <w:rPr>
          <w:rFonts w:ascii="宋体" w:hAnsi="宋体" w:cs="宋体"/>
          <w:szCs w:val="21"/>
        </w:rPr>
      </w:pPr>
      <w:r>
        <w:rPr>
          <w:rFonts w:hint="eastAsia" w:ascii="宋体" w:hAnsi="宋体" w:cs="宋体"/>
          <w:szCs w:val="21"/>
        </w:rPr>
        <w:t>2.8质量要求：</w:t>
      </w:r>
      <w:r>
        <w:rPr>
          <w:rFonts w:hint="eastAsia" w:ascii="宋体" w:hAnsi="宋体" w:cs="宋体"/>
          <w:bCs/>
          <w:szCs w:val="21"/>
        </w:rPr>
        <w:t>符合现行国家标准及要求</w:t>
      </w:r>
    </w:p>
    <w:p>
      <w:pPr>
        <w:spacing w:line="360" w:lineRule="exact"/>
        <w:ind w:firstLine="105" w:firstLineChars="50"/>
        <w:rPr>
          <w:rFonts w:ascii="宋体" w:hAnsi="宋体" w:cs="宋体"/>
          <w:szCs w:val="21"/>
        </w:rPr>
      </w:pPr>
      <w:r>
        <w:rPr>
          <w:rFonts w:hint="eastAsia" w:ascii="宋体" w:hAnsi="宋体" w:cs="宋体"/>
          <w:szCs w:val="21"/>
        </w:rPr>
        <w:t>2.9招标内容：详见招标文件</w:t>
      </w:r>
    </w:p>
    <w:p>
      <w:pPr>
        <w:spacing w:line="360" w:lineRule="exact"/>
        <w:ind w:firstLine="105" w:firstLineChars="50"/>
        <w:rPr>
          <w:rFonts w:ascii="宋体" w:hAnsi="宋体" w:cs="宋体"/>
          <w:szCs w:val="21"/>
        </w:rPr>
      </w:pPr>
      <w:r>
        <w:rPr>
          <w:rFonts w:hint="eastAsia" w:ascii="宋体" w:hAnsi="宋体" w:cs="宋体"/>
          <w:szCs w:val="21"/>
        </w:rPr>
        <w:t xml:space="preserve">2.10招标范围: </w:t>
      </w:r>
    </w:p>
    <w:p>
      <w:pPr>
        <w:spacing w:line="360" w:lineRule="exact"/>
        <w:ind w:firstLine="105" w:firstLineChars="50"/>
        <w:rPr>
          <w:rFonts w:ascii="宋体" w:hAnsi="宋体" w:cs="宋体"/>
          <w:szCs w:val="21"/>
        </w:rPr>
      </w:pPr>
      <w:r>
        <w:rPr>
          <w:rFonts w:hint="eastAsia" w:ascii="宋体" w:hAnsi="宋体" w:cs="宋体"/>
          <w:szCs w:val="21"/>
        </w:rPr>
        <w:t>施工标段：施工图纸及招标文件要求范围内的全部工程</w:t>
      </w:r>
    </w:p>
    <w:p>
      <w:pPr>
        <w:spacing w:line="360" w:lineRule="exact"/>
        <w:ind w:firstLine="105" w:firstLineChars="50"/>
        <w:rPr>
          <w:rFonts w:ascii="宋体" w:hAnsi="宋体" w:cs="宋体"/>
          <w:szCs w:val="21"/>
        </w:rPr>
      </w:pPr>
      <w:r>
        <w:rPr>
          <w:rFonts w:hint="eastAsia" w:ascii="宋体" w:hAnsi="宋体" w:cs="宋体"/>
          <w:szCs w:val="21"/>
        </w:rPr>
        <w:t xml:space="preserve">监理标段：监理为项目区范围内的施工全过程监理及服务 </w:t>
      </w:r>
      <w:r>
        <w:rPr>
          <w:rFonts w:hint="eastAsia" w:ascii="宋体" w:hAnsi="宋体" w:cs="宋体"/>
          <w:szCs w:val="21"/>
        </w:rPr>
        <w:br w:type="textWrapping"/>
      </w:r>
      <w:r>
        <w:rPr>
          <w:rFonts w:hint="eastAsia" w:ascii="宋体" w:hAnsi="宋体" w:cs="宋体"/>
          <w:szCs w:val="21"/>
        </w:rPr>
        <w:t>2.11标段划分: 共2个标段，施工1个标段，监理1个标段，详情如下：</w:t>
      </w:r>
    </w:p>
    <w:p>
      <w:pPr>
        <w:spacing w:line="360" w:lineRule="exact"/>
        <w:ind w:firstLine="105" w:firstLineChars="50"/>
        <w:rPr>
          <w:rFonts w:ascii="宋体" w:hAnsi="宋体" w:cs="宋体"/>
          <w:szCs w:val="21"/>
        </w:rPr>
      </w:pPr>
      <w:r>
        <w:rPr>
          <w:rFonts w:hint="eastAsia" w:ascii="宋体" w:hAnsi="宋体" w:cs="宋体"/>
          <w:szCs w:val="21"/>
        </w:rPr>
        <w:t>第一标段：龙亭区杏花营农场2018年度第一批土地整治项目施工工程</w:t>
      </w:r>
    </w:p>
    <w:p>
      <w:pPr>
        <w:spacing w:line="360" w:lineRule="exact"/>
        <w:ind w:firstLine="105" w:firstLineChars="50"/>
        <w:rPr>
          <w:rFonts w:ascii="宋体" w:hAnsi="宋体" w:cs="宋体"/>
          <w:szCs w:val="21"/>
        </w:rPr>
      </w:pPr>
      <w:r>
        <w:rPr>
          <w:rFonts w:hint="eastAsia" w:ascii="宋体" w:hAnsi="宋体" w:cs="宋体"/>
          <w:szCs w:val="21"/>
        </w:rPr>
        <w:t>第二标段：龙亭区杏花营农场2018年度第一批土地整治项目监理服务</w:t>
      </w:r>
    </w:p>
    <w:p>
      <w:pPr>
        <w:widowControl/>
        <w:shd w:val="clear" w:color="auto" w:fill="FFFFFF"/>
        <w:spacing w:line="360" w:lineRule="exact"/>
        <w:rPr>
          <w:rFonts w:ascii="宋体" w:hAnsi="宋体" w:cs="宋体"/>
          <w:b/>
          <w:kern w:val="0"/>
          <w:szCs w:val="21"/>
          <w:shd w:val="clear" w:color="auto" w:fill="FFFFFF"/>
        </w:rPr>
      </w:pPr>
      <w:r>
        <w:rPr>
          <w:rFonts w:hint="eastAsia" w:ascii="宋体" w:hAnsi="宋体" w:cs="宋体"/>
          <w:b/>
          <w:kern w:val="0"/>
          <w:szCs w:val="21"/>
          <w:shd w:val="clear" w:color="auto" w:fill="FFFFFF"/>
        </w:rPr>
        <w:t>三、投标人资格要求</w:t>
      </w:r>
    </w:p>
    <w:p>
      <w:pPr>
        <w:widowControl/>
        <w:shd w:val="clear" w:color="auto" w:fill="FFFFFF"/>
        <w:spacing w:line="360" w:lineRule="exact"/>
        <w:rPr>
          <w:rFonts w:ascii="宋体" w:hAnsi="宋体" w:cs="宋体"/>
          <w:b/>
          <w:kern w:val="0"/>
          <w:szCs w:val="21"/>
          <w:shd w:val="clear" w:color="auto" w:fill="FFFFFF"/>
        </w:rPr>
      </w:pPr>
      <w:r>
        <w:rPr>
          <w:rFonts w:hint="eastAsia" w:ascii="宋体" w:hAnsi="宋体" w:cs="宋体"/>
          <w:b/>
          <w:kern w:val="0"/>
          <w:szCs w:val="21"/>
          <w:shd w:val="clear" w:color="auto" w:fill="FFFFFF"/>
        </w:rPr>
        <w:t>3.1  施工标段 资格要求：</w:t>
      </w:r>
    </w:p>
    <w:p>
      <w:pPr>
        <w:widowControl/>
        <w:shd w:val="clear" w:color="auto" w:fill="FFFFFF"/>
        <w:spacing w:line="360" w:lineRule="exact"/>
        <w:rPr>
          <w:rFonts w:ascii="宋体" w:hAnsi="宋体" w:cs="宋体"/>
          <w:kern w:val="0"/>
          <w:szCs w:val="21"/>
          <w:shd w:val="clear" w:color="auto" w:fill="FFFFFF"/>
        </w:rPr>
      </w:pPr>
      <w:r>
        <w:rPr>
          <w:rFonts w:hint="eastAsia" w:ascii="宋体" w:hAnsi="宋体" w:cs="宋体"/>
          <w:kern w:val="0"/>
          <w:szCs w:val="21"/>
          <w:shd w:val="clear" w:color="auto" w:fill="FFFFFF"/>
        </w:rPr>
        <w:t>（1）投标人须具备独立法人资格，且应具有有效的营业执照、税务登记证、组织机构代码证或三证合一的营业执照；</w:t>
      </w:r>
    </w:p>
    <w:p>
      <w:pPr>
        <w:widowControl/>
        <w:shd w:val="clear" w:color="auto" w:fill="FFFFFF"/>
        <w:spacing w:line="360" w:lineRule="exact"/>
        <w:rPr>
          <w:rFonts w:ascii="宋体" w:hAnsi="宋体" w:cs="宋体"/>
          <w:kern w:val="0"/>
          <w:szCs w:val="21"/>
          <w:shd w:val="clear" w:color="auto" w:fill="FFFFFF"/>
        </w:rPr>
      </w:pPr>
      <w:r>
        <w:rPr>
          <w:rFonts w:hint="eastAsia" w:ascii="宋体" w:hAnsi="宋体" w:cs="宋体"/>
          <w:kern w:val="0"/>
          <w:szCs w:val="21"/>
          <w:shd w:val="clear" w:color="auto" w:fill="FFFFFF"/>
        </w:rPr>
        <w:t>（2）投标人须具备水利水电工程施工总承包叁级及以上资质。具有有效的安全生产许可证，并在人员、设备、资金方面具有相应的施工能力。</w:t>
      </w:r>
    </w:p>
    <w:p>
      <w:pPr>
        <w:widowControl/>
        <w:shd w:val="clear" w:color="auto" w:fill="FFFFFF"/>
        <w:spacing w:line="360" w:lineRule="exact"/>
        <w:rPr>
          <w:rFonts w:ascii="宋体" w:hAnsi="宋体" w:cs="宋体"/>
          <w:kern w:val="0"/>
          <w:szCs w:val="21"/>
          <w:shd w:val="clear" w:color="auto" w:fill="FFFFFF"/>
        </w:rPr>
      </w:pPr>
      <w:r>
        <w:rPr>
          <w:rFonts w:hint="eastAsia" w:ascii="宋体" w:hAnsi="宋体" w:cs="宋体"/>
          <w:kern w:val="0"/>
          <w:szCs w:val="21"/>
          <w:shd w:val="clear" w:color="auto" w:fill="FFFFFF"/>
        </w:rPr>
        <w:t>（3）拟派项目经理具有水利水电工程贰级及以上注册建造师资格（不含临时建造师）并具有有效的安全生产考核合格证、继续教育证书（按照规定需继续教育的建造师提供）具备相关专业中级及以上技术职称。（提供网上查询方式及网页截图）并未在其他在建工程担任项目经理并出具无在建承诺书。</w:t>
      </w:r>
    </w:p>
    <w:p>
      <w:pPr>
        <w:widowControl/>
        <w:shd w:val="clear" w:color="auto" w:fill="FFFFFF"/>
        <w:spacing w:line="360" w:lineRule="exact"/>
        <w:rPr>
          <w:rFonts w:ascii="宋体" w:hAnsi="宋体" w:cs="宋体"/>
          <w:kern w:val="0"/>
          <w:szCs w:val="21"/>
          <w:shd w:val="clear" w:color="auto" w:fill="FFFFFF"/>
        </w:rPr>
      </w:pPr>
      <w:r>
        <w:rPr>
          <w:rFonts w:hint="eastAsia" w:ascii="宋体" w:hAnsi="宋体" w:cs="宋体"/>
          <w:kern w:val="0"/>
          <w:szCs w:val="21"/>
          <w:shd w:val="clear" w:color="auto" w:fill="FFFFFF"/>
        </w:rPr>
        <w:t>（4）拟派技术负责人须具有相关专业中级或以上技术职称。</w:t>
      </w:r>
    </w:p>
    <w:p>
      <w:pPr>
        <w:widowControl/>
        <w:shd w:val="clear" w:color="auto" w:fill="FFFFFF"/>
        <w:spacing w:line="360" w:lineRule="exact"/>
        <w:rPr>
          <w:rFonts w:ascii="宋体" w:hAnsi="宋体" w:cs="宋体"/>
          <w:szCs w:val="21"/>
          <w:shd w:val="clear" w:color="auto" w:fill="FFFFFF"/>
        </w:rPr>
      </w:pPr>
      <w:r>
        <w:rPr>
          <w:rFonts w:hint="eastAsia" w:ascii="宋体" w:hAnsi="宋体" w:cs="宋体"/>
          <w:kern w:val="0"/>
          <w:szCs w:val="21"/>
          <w:shd w:val="clear" w:color="auto" w:fill="FFFFFF"/>
        </w:rPr>
        <w:t>（5）</w:t>
      </w:r>
      <w:r>
        <w:rPr>
          <w:rFonts w:hint="eastAsia" w:ascii="宋体" w:hAnsi="宋体" w:cs="宋体"/>
          <w:szCs w:val="21"/>
          <w:shd w:val="clear" w:color="auto" w:fill="FFFFFF"/>
        </w:rPr>
        <w:t>投标人须具有良好的商业信誉和健全的财务会计制度（提供2015年度、2016年度、2017年度经会计事务所审计的财务报告；且没有财务被接管、冻结、破产状态；新成立公司提供成立之后的经会计事务所审计的财务报告)；</w:t>
      </w:r>
    </w:p>
    <w:p>
      <w:pPr>
        <w:spacing w:line="360" w:lineRule="exact"/>
        <w:rPr>
          <w:rFonts w:ascii="宋体" w:hAnsi="宋体" w:cs="宋体"/>
          <w:szCs w:val="21"/>
        </w:rPr>
      </w:pPr>
      <w:r>
        <w:rPr>
          <w:rFonts w:hint="eastAsia" w:ascii="宋体" w:hAnsi="宋体" w:cs="宋体"/>
          <w:kern w:val="0"/>
          <w:szCs w:val="21"/>
          <w:shd w:val="clear" w:color="auto" w:fill="FFFFFF"/>
        </w:rPr>
        <w:t>（6）拟派项目经理、技术负责人及授权委托代理人应在本公司参加社会保险。（提供人社部门出具的近6个月的社保缴纳费证明并提供网上查询方式及网页截图）</w:t>
      </w:r>
    </w:p>
    <w:p>
      <w:pPr>
        <w:widowControl/>
        <w:shd w:val="clear" w:color="auto" w:fill="FFFFFF"/>
        <w:spacing w:line="360" w:lineRule="exact"/>
        <w:rPr>
          <w:rFonts w:ascii="宋体" w:hAnsi="宋体" w:cs="宋体"/>
          <w:b/>
          <w:kern w:val="0"/>
          <w:szCs w:val="21"/>
          <w:shd w:val="clear" w:color="auto" w:fill="FFFFFF"/>
        </w:rPr>
      </w:pPr>
      <w:r>
        <w:rPr>
          <w:rFonts w:hint="eastAsia" w:ascii="宋体" w:hAnsi="宋体" w:cs="宋体"/>
          <w:b/>
          <w:kern w:val="0"/>
          <w:szCs w:val="21"/>
          <w:shd w:val="clear" w:color="auto" w:fill="FFFFFF"/>
        </w:rPr>
        <w:t>3.2  监理标段 资格要求：</w:t>
      </w:r>
    </w:p>
    <w:p>
      <w:pPr>
        <w:widowControl/>
        <w:shd w:val="clear" w:color="auto" w:fill="FFFFFF"/>
        <w:spacing w:line="360" w:lineRule="exact"/>
        <w:rPr>
          <w:rFonts w:ascii="宋体" w:hAnsi="宋体" w:cs="宋体"/>
          <w:kern w:val="0"/>
          <w:szCs w:val="21"/>
          <w:shd w:val="clear" w:color="auto" w:fill="FFFFFF"/>
        </w:rPr>
      </w:pPr>
      <w:r>
        <w:rPr>
          <w:rFonts w:hint="eastAsia" w:ascii="宋体" w:hAnsi="宋体" w:cs="宋体"/>
          <w:kern w:val="0"/>
          <w:szCs w:val="21"/>
          <w:shd w:val="clear" w:color="auto" w:fill="FFFFFF"/>
        </w:rPr>
        <w:t>（1）投标人须具备独立法人资格，且应具有有效的营业执照、税务登记证、组织机构代码证或三证合一的营业执照；</w:t>
      </w:r>
    </w:p>
    <w:p>
      <w:pPr>
        <w:pStyle w:val="50"/>
        <w:widowControl/>
        <w:tabs>
          <w:tab w:val="left" w:pos="1376"/>
        </w:tabs>
        <w:spacing w:line="279" w:lineRule="exact"/>
        <w:ind w:firstLine="0" w:firstLineChars="0"/>
        <w:jc w:val="left"/>
        <w:rPr>
          <w:sz w:val="22"/>
        </w:rPr>
      </w:pPr>
      <w:r>
        <w:rPr>
          <w:rFonts w:hint="eastAsia" w:cs="宋体"/>
          <w:kern w:val="0"/>
          <w:szCs w:val="21"/>
          <w:shd w:val="clear" w:color="auto" w:fill="FFFFFF"/>
        </w:rPr>
        <w:t>（</w:t>
      </w:r>
      <w:r>
        <w:rPr>
          <w:kern w:val="0"/>
          <w:szCs w:val="21"/>
          <w:shd w:val="clear" w:color="auto" w:fill="FFFFFF"/>
        </w:rPr>
        <w:t>2</w:t>
      </w:r>
      <w:r>
        <w:rPr>
          <w:rFonts w:hint="eastAsia" w:cs="宋体"/>
          <w:kern w:val="0"/>
          <w:szCs w:val="21"/>
          <w:shd w:val="clear" w:color="auto" w:fill="FFFFFF"/>
        </w:rPr>
        <w:t>）投标人须具备水利水电工程监理丙级及以上资质或监理综合资质；并在人员、设备、资金等方面具备相应的监理能力。</w:t>
      </w:r>
    </w:p>
    <w:p>
      <w:pPr>
        <w:widowControl/>
        <w:shd w:val="clear" w:color="auto" w:fill="FFFFFF"/>
        <w:spacing w:line="360" w:lineRule="exact"/>
        <w:jc w:val="left"/>
        <w:rPr>
          <w:rFonts w:ascii="宋体" w:hAnsi="宋体" w:cs="宋体"/>
          <w:szCs w:val="21"/>
          <w:shd w:val="clear" w:color="auto" w:fill="FFFFFF"/>
        </w:rPr>
      </w:pPr>
      <w:r>
        <w:rPr>
          <w:rFonts w:hint="eastAsia" w:ascii="宋体" w:hAnsi="宋体" w:cs="宋体"/>
          <w:kern w:val="0"/>
          <w:szCs w:val="21"/>
          <w:shd w:val="clear" w:color="auto" w:fill="FFFFFF"/>
        </w:rPr>
        <w:t>（3）拟派项目总监须具有水利水电工程专业注册监理工程师资格，且具有工程类中级或以上技术职称，其他监理人员应具有职业资格证书。</w:t>
      </w:r>
    </w:p>
    <w:p>
      <w:pPr>
        <w:widowControl/>
        <w:shd w:val="clear" w:color="auto" w:fill="FFFFFF"/>
        <w:spacing w:line="360" w:lineRule="exact"/>
        <w:rPr>
          <w:rFonts w:ascii="宋体" w:hAnsi="宋体" w:cs="宋体"/>
          <w:szCs w:val="21"/>
          <w:shd w:val="clear" w:color="auto" w:fill="FFFFFF"/>
        </w:rPr>
      </w:pPr>
      <w:r>
        <w:rPr>
          <w:rFonts w:hint="eastAsia" w:ascii="宋体" w:hAnsi="宋体" w:cs="宋体"/>
          <w:kern w:val="0"/>
          <w:szCs w:val="21"/>
          <w:shd w:val="clear" w:color="auto" w:fill="FFFFFF"/>
        </w:rPr>
        <w:t>（4）</w:t>
      </w:r>
      <w:r>
        <w:rPr>
          <w:rFonts w:hint="eastAsia" w:ascii="宋体" w:hAnsi="宋体" w:cs="宋体"/>
          <w:szCs w:val="21"/>
          <w:shd w:val="clear" w:color="auto" w:fill="FFFFFF"/>
        </w:rPr>
        <w:t>投标人须具有良好的商业信誉和健全的财务会计制度（提供2015年度、2016年度、2017年度经会计事务所审计的财务报告；且没有财务被接管、冻结、破产状态；新成立公司提供成立之后的经会计事务所审计的财务报告）；</w:t>
      </w:r>
    </w:p>
    <w:p>
      <w:pPr>
        <w:spacing w:line="360" w:lineRule="exact"/>
        <w:rPr>
          <w:rFonts w:ascii="宋体" w:hAnsi="宋体" w:cs="宋体"/>
          <w:szCs w:val="21"/>
        </w:rPr>
      </w:pPr>
      <w:r>
        <w:rPr>
          <w:rFonts w:hint="eastAsia" w:ascii="宋体" w:hAnsi="宋体" w:cs="宋体"/>
          <w:kern w:val="0"/>
          <w:szCs w:val="21"/>
          <w:shd w:val="clear" w:color="auto" w:fill="FFFFFF"/>
        </w:rPr>
        <w:t>（5）拟派项目总监及授权委托代理人应在本公司参加社会保险。（提供人社部门出具的近6个月的社保缴纳费证明并提供网上查询方式及网页截图）</w:t>
      </w:r>
    </w:p>
    <w:p>
      <w:pPr>
        <w:spacing w:line="360" w:lineRule="exact"/>
        <w:rPr>
          <w:rFonts w:ascii="宋体" w:hAnsi="宋体" w:cs="宋体"/>
          <w:bCs/>
          <w:szCs w:val="21"/>
        </w:rPr>
      </w:pPr>
      <w:r>
        <w:rPr>
          <w:rFonts w:hint="eastAsia" w:ascii="宋体" w:hAnsi="宋体" w:cs="宋体"/>
          <w:b/>
          <w:szCs w:val="21"/>
        </w:rPr>
        <w:t xml:space="preserve">3.3 </w:t>
      </w:r>
      <w:r>
        <w:rPr>
          <w:rFonts w:hint="eastAsia" w:ascii="宋体" w:hAnsi="宋体" w:cs="宋体"/>
          <w:bCs/>
          <w:szCs w:val="21"/>
        </w:rPr>
        <w:t xml:space="preserve"> 投标人须出具项目所在地或企业注册地检察机关出具的“检察机关查询行贿犯罪档案结果告知函”（查询对象为：企业、企业法定代表人、项目经理/项目总监, 被查询对象近三年不得有行贿犯罪记录），告知函应在有效期内。</w:t>
      </w:r>
    </w:p>
    <w:p>
      <w:pPr>
        <w:widowControl/>
        <w:shd w:val="clear" w:color="auto" w:fill="FFFFFF"/>
        <w:spacing w:line="360" w:lineRule="exact"/>
        <w:jc w:val="left"/>
        <w:rPr>
          <w:rFonts w:ascii="宋体" w:hAnsi="宋体" w:cs="宋体"/>
          <w:bCs/>
          <w:szCs w:val="21"/>
          <w:shd w:val="clear" w:color="auto" w:fill="FFFFFF"/>
        </w:rPr>
      </w:pPr>
      <w:r>
        <w:rPr>
          <w:rFonts w:hint="eastAsia" w:ascii="宋体" w:hAnsi="宋体" w:cs="宋体"/>
          <w:bCs/>
          <w:kern w:val="0"/>
          <w:szCs w:val="21"/>
          <w:shd w:val="clear" w:color="auto" w:fill="FFFFFF"/>
        </w:rPr>
        <w:t>3.4  根据《关于在招标投标活动中对失信被执行人实施联合惩戒的通知》（法〔2016〕285号）规定，投标人不得为失信被执行人；【查询渠道：“信用中国”网站（www.creditchina.gov.cn）】。（提供网站截屏加盖公章,查询日期不得早于公告发布日期）</w:t>
      </w:r>
    </w:p>
    <w:p>
      <w:pPr>
        <w:widowControl/>
        <w:shd w:val="clear" w:color="auto" w:fill="FFFFFF"/>
        <w:spacing w:line="360" w:lineRule="exact"/>
        <w:rPr>
          <w:rFonts w:ascii="宋体" w:hAnsi="宋体" w:cs="宋体"/>
          <w:bCs/>
          <w:szCs w:val="21"/>
          <w:shd w:val="clear" w:color="auto" w:fill="FFFFFF"/>
        </w:rPr>
      </w:pPr>
      <w:r>
        <w:rPr>
          <w:rFonts w:hint="eastAsia" w:ascii="宋体" w:hAnsi="宋体" w:cs="宋体"/>
          <w:bCs/>
          <w:kern w:val="0"/>
          <w:szCs w:val="21"/>
          <w:shd w:val="clear" w:color="auto" w:fill="FFFFFF"/>
        </w:rPr>
        <w:t>3.5  本项目不接受联合体投标。</w:t>
      </w:r>
    </w:p>
    <w:p>
      <w:pPr>
        <w:widowControl/>
        <w:shd w:val="clear" w:color="auto" w:fill="FFFFFF"/>
        <w:spacing w:line="360" w:lineRule="exact"/>
        <w:rPr>
          <w:rFonts w:ascii="宋体" w:hAnsi="宋体" w:cs="宋体"/>
          <w:szCs w:val="21"/>
          <w:shd w:val="clear" w:color="auto" w:fill="FFFFFF"/>
        </w:rPr>
      </w:pPr>
      <w:r>
        <w:rPr>
          <w:rFonts w:hint="eastAsia" w:ascii="宋体" w:hAnsi="宋体" w:cs="宋体"/>
          <w:b/>
          <w:kern w:val="0"/>
          <w:szCs w:val="21"/>
          <w:shd w:val="clear" w:color="auto" w:fill="FFFFFF"/>
        </w:rPr>
        <w:t>四、投标报名及招标文件的获取</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4.1投标人应注册成为开封市公共资源交易中心网站会员并取得CA密钥，请于</w:t>
      </w:r>
      <w:r>
        <w:rPr>
          <w:sz w:val="21"/>
          <w:szCs w:val="21"/>
          <w:u w:val="single"/>
          <w:shd w:val="clear" w:color="auto" w:fill="FFFFFF"/>
        </w:rPr>
        <w:t>2018</w:t>
      </w:r>
      <w:r>
        <w:rPr>
          <w:sz w:val="21"/>
          <w:szCs w:val="21"/>
          <w:shd w:val="clear" w:color="auto" w:fill="FFFFFF"/>
        </w:rPr>
        <w:t>年</w:t>
      </w:r>
      <w:r>
        <w:rPr>
          <w:sz w:val="21"/>
          <w:szCs w:val="21"/>
          <w:u w:val="single"/>
          <w:shd w:val="clear" w:color="auto" w:fill="FFFFFF"/>
        </w:rPr>
        <w:t xml:space="preserve"> 6 </w:t>
      </w:r>
      <w:r>
        <w:rPr>
          <w:sz w:val="21"/>
          <w:szCs w:val="21"/>
          <w:shd w:val="clear" w:color="auto" w:fill="FFFFFF"/>
        </w:rPr>
        <w:t>月</w:t>
      </w:r>
      <w:r>
        <w:rPr>
          <w:sz w:val="21"/>
          <w:szCs w:val="21"/>
          <w:u w:val="single"/>
          <w:shd w:val="clear" w:color="auto" w:fill="FFFFFF"/>
        </w:rPr>
        <w:t xml:space="preserve"> 22 </w:t>
      </w:r>
      <w:r>
        <w:rPr>
          <w:sz w:val="21"/>
          <w:szCs w:val="21"/>
          <w:shd w:val="clear" w:color="auto" w:fill="FFFFFF"/>
        </w:rPr>
        <w:t>日至</w:t>
      </w:r>
      <w:r>
        <w:rPr>
          <w:sz w:val="21"/>
          <w:szCs w:val="21"/>
          <w:u w:val="single"/>
          <w:shd w:val="clear" w:color="auto" w:fill="FFFFFF"/>
        </w:rPr>
        <w:t>2018</w:t>
      </w:r>
      <w:r>
        <w:rPr>
          <w:sz w:val="21"/>
          <w:szCs w:val="21"/>
          <w:shd w:val="clear" w:color="auto" w:fill="FFFFFF"/>
        </w:rPr>
        <w:t>年</w:t>
      </w:r>
      <w:r>
        <w:rPr>
          <w:sz w:val="21"/>
          <w:szCs w:val="21"/>
          <w:u w:val="single"/>
          <w:shd w:val="clear" w:color="auto" w:fill="FFFFFF"/>
        </w:rPr>
        <w:t xml:space="preserve"> 6  </w:t>
      </w:r>
      <w:r>
        <w:rPr>
          <w:sz w:val="21"/>
          <w:szCs w:val="21"/>
          <w:shd w:val="clear" w:color="auto" w:fill="FFFFFF"/>
        </w:rPr>
        <w:t>月</w:t>
      </w:r>
      <w:r>
        <w:rPr>
          <w:sz w:val="21"/>
          <w:szCs w:val="21"/>
          <w:u w:val="single"/>
          <w:shd w:val="clear" w:color="auto" w:fill="FFFFFF"/>
        </w:rPr>
        <w:t xml:space="preserve">  28 </w:t>
      </w:r>
      <w:r>
        <w:rPr>
          <w:sz w:val="21"/>
          <w:szCs w:val="21"/>
          <w:shd w:val="clear" w:color="auto" w:fill="FFFFFF"/>
        </w:rPr>
        <w:t>日（北京时间），在开封市公共资源交易中心网站http://www.kfsggzyjyw.cn:8080/ygpt/登录政采、工程业务系统，凭CA密钥登录会员系统，并按提示报名。投标人（供应商）系统操作手册在开封市公共资源交易中心网站http://www.kfsggzyjyw.cn/czgc/13525.htm查看。</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4.2报名成功后，投标人凭CA密钥登录会员系统，按要求下载电子招标文件，招标人不再提供纸质招标文件。</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4.4 请投标人时刻关注开封市公共资源交易中心网站和公司CA密钥推送消息。</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4.5 CA密钥在开封市公共资源交易中心受理大厅东窗口办理，地址：开封市郑开大道与三大街交叉口路北市民之家五楼。</w:t>
      </w:r>
    </w:p>
    <w:p>
      <w:pPr>
        <w:widowControl/>
        <w:shd w:val="clear" w:color="auto" w:fill="FFFFFF"/>
        <w:spacing w:line="360" w:lineRule="exact"/>
        <w:rPr>
          <w:rFonts w:ascii="宋体" w:hAnsi="宋体" w:cs="宋体"/>
          <w:szCs w:val="21"/>
          <w:shd w:val="clear" w:color="auto" w:fill="FFFFFF"/>
        </w:rPr>
      </w:pPr>
      <w:r>
        <w:rPr>
          <w:rFonts w:hint="eastAsia" w:ascii="宋体" w:hAnsi="宋体" w:cs="宋体"/>
          <w:b/>
          <w:kern w:val="0"/>
          <w:szCs w:val="21"/>
          <w:shd w:val="clear" w:color="auto" w:fill="FFFFFF"/>
        </w:rPr>
        <w:t>五、投标文件的递交</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5.1投标人需要同时递交电子投标文件和纸质投标文件。</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5.2电子投标文件上传截止时间和纸质投标文件递交截止时间为2018年7 月 2</w:t>
      </w:r>
      <w:r>
        <w:rPr>
          <w:rFonts w:hint="eastAsia"/>
          <w:sz w:val="21"/>
          <w:szCs w:val="21"/>
          <w:shd w:val="clear" w:color="auto" w:fill="FFFFFF"/>
          <w:lang w:val="en-US" w:eastAsia="zh-CN"/>
        </w:rPr>
        <w:t>5</w:t>
      </w:r>
      <w:r>
        <w:rPr>
          <w:sz w:val="21"/>
          <w:szCs w:val="21"/>
          <w:shd w:val="clear" w:color="auto" w:fill="FFFFFF"/>
        </w:rPr>
        <w:t xml:space="preserve"> 日9时30分。</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5.4加密电子投标文件逾期上传和纸质投标文件逾期送达的或者未送达指定地点的，招标人不予受理。</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5.5投标人需要在开标前提交数额为项目估算价的2%的投标保证金，详情见招标文件。</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5.6投标人应按开标程序解密投标文件。</w:t>
      </w:r>
    </w:p>
    <w:p>
      <w:pPr>
        <w:widowControl/>
        <w:shd w:val="clear" w:color="auto" w:fill="FFFFFF"/>
        <w:spacing w:line="360" w:lineRule="exact"/>
        <w:rPr>
          <w:rFonts w:ascii="宋体" w:hAnsi="宋体" w:cs="宋体"/>
          <w:szCs w:val="21"/>
          <w:shd w:val="clear" w:color="auto" w:fill="FFFFFF"/>
        </w:rPr>
      </w:pPr>
      <w:r>
        <w:rPr>
          <w:rFonts w:hint="eastAsia" w:ascii="宋体" w:hAnsi="宋体" w:cs="宋体"/>
          <w:b/>
          <w:kern w:val="0"/>
          <w:szCs w:val="21"/>
          <w:shd w:val="clear" w:color="auto" w:fill="FFFFFF"/>
        </w:rPr>
        <w:t>六、公告发布媒体</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本项目的招标公告在《河南省政府采购网》、《河南招标采购综合网》、《开封市公共资源交易信息网》发布。</w:t>
      </w:r>
    </w:p>
    <w:p>
      <w:pPr>
        <w:widowControl/>
        <w:shd w:val="clear" w:color="auto" w:fill="FFFFFF"/>
        <w:spacing w:line="360" w:lineRule="exact"/>
        <w:rPr>
          <w:rFonts w:ascii="宋体" w:hAnsi="宋体" w:cs="宋体"/>
          <w:b/>
          <w:kern w:val="0"/>
          <w:szCs w:val="21"/>
          <w:shd w:val="clear" w:color="auto" w:fill="FFFFFF"/>
        </w:rPr>
      </w:pPr>
      <w:r>
        <w:rPr>
          <w:rFonts w:hint="eastAsia" w:ascii="宋体" w:hAnsi="宋体" w:cs="宋体"/>
          <w:b/>
          <w:kern w:val="0"/>
          <w:szCs w:val="21"/>
          <w:shd w:val="clear" w:color="auto" w:fill="FFFFFF"/>
        </w:rPr>
        <w:t>七、本次招标联系事项</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招 标 人：国营开封市金明区杏花营农场</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电    话: 0371-23125368</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地    址：开封市杏花营农场</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 xml:space="preserve">  </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招标代理机构：</w:t>
      </w:r>
      <w:r>
        <w:rPr>
          <w:bCs/>
          <w:sz w:val="21"/>
          <w:szCs w:val="21"/>
          <w:shd w:val="clear" w:color="auto" w:fill="FFFFFF"/>
        </w:rPr>
        <w:t xml:space="preserve">河南省华夏工程造价咨询有限公司 </w:t>
      </w:r>
      <w:r>
        <w:rPr>
          <w:sz w:val="21"/>
          <w:szCs w:val="21"/>
          <w:shd w:val="clear" w:color="auto" w:fill="FFFFFF"/>
        </w:rPr>
        <w:t xml:space="preserve"> </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电        话:0371-22156555</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地        址：郑州市中州大道与黄河路交叉口</w:t>
      </w: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4417" w:firstLineChars="1000"/>
        <w:rPr>
          <w:rFonts w:hint="default"/>
          <w:b/>
          <w:sz w:val="44"/>
          <w:szCs w:val="44"/>
          <w:shd w:val="clear" w:color="auto" w:fill="FFFFFF"/>
        </w:rPr>
      </w:pPr>
    </w:p>
    <w:p>
      <w:pPr>
        <w:pStyle w:val="16"/>
        <w:shd w:val="clear" w:color="auto" w:fill="FFFFFF"/>
        <w:spacing w:before="0" w:beforeAutospacing="0" w:after="0" w:afterAutospacing="0" w:line="380" w:lineRule="exact"/>
        <w:ind w:firstLine="2891" w:firstLineChars="800"/>
        <w:rPr>
          <w:rFonts w:hint="default"/>
          <w:b/>
          <w:sz w:val="36"/>
          <w:szCs w:val="36"/>
          <w:shd w:val="clear" w:color="auto" w:fill="FFFFFF"/>
        </w:rPr>
      </w:pPr>
    </w:p>
    <w:p>
      <w:pPr>
        <w:pStyle w:val="16"/>
        <w:shd w:val="clear" w:color="auto" w:fill="FFFFFF"/>
        <w:spacing w:before="0" w:beforeAutospacing="0" w:after="0" w:afterAutospacing="0" w:line="380" w:lineRule="exact"/>
        <w:ind w:firstLine="2891" w:firstLineChars="800"/>
        <w:rPr>
          <w:rFonts w:hint="default"/>
          <w:b/>
          <w:sz w:val="36"/>
          <w:szCs w:val="36"/>
          <w:shd w:val="clear" w:color="auto" w:fill="FFFFFF"/>
        </w:rPr>
      </w:pPr>
    </w:p>
    <w:p>
      <w:pPr>
        <w:pStyle w:val="16"/>
        <w:shd w:val="clear" w:color="auto" w:fill="FFFFFF"/>
        <w:spacing w:before="0" w:beforeAutospacing="0" w:after="0" w:afterAutospacing="0" w:line="380" w:lineRule="exact"/>
        <w:ind w:firstLine="2891" w:firstLineChars="800"/>
        <w:rPr>
          <w:rFonts w:hint="default"/>
          <w:b/>
          <w:sz w:val="36"/>
          <w:szCs w:val="36"/>
          <w:shd w:val="clear" w:color="auto" w:fill="FFFFFF"/>
        </w:rPr>
      </w:pPr>
    </w:p>
    <w:p>
      <w:pPr>
        <w:pStyle w:val="16"/>
        <w:shd w:val="clear" w:color="auto" w:fill="FFFFFF"/>
        <w:spacing w:before="0" w:beforeAutospacing="0" w:after="0" w:afterAutospacing="0" w:line="380" w:lineRule="exact"/>
        <w:ind w:firstLine="3253" w:firstLineChars="900"/>
        <w:rPr>
          <w:rFonts w:hint="default"/>
          <w:b/>
          <w:sz w:val="36"/>
          <w:szCs w:val="36"/>
          <w:shd w:val="clear" w:color="auto" w:fill="FFFFFF"/>
        </w:rPr>
      </w:pPr>
      <w:r>
        <w:rPr>
          <w:b/>
          <w:sz w:val="36"/>
          <w:szCs w:val="36"/>
          <w:shd w:val="clear" w:color="auto" w:fill="FFFFFF"/>
        </w:rPr>
        <w:t>第二章 投标人须知</w:t>
      </w:r>
      <w:bookmarkEnd w:id="4"/>
      <w:bookmarkEnd w:id="5"/>
      <w:bookmarkEnd w:id="6"/>
    </w:p>
    <w:p>
      <w:pPr>
        <w:pStyle w:val="9"/>
        <w:widowControl/>
        <w:adjustRightInd w:val="0"/>
        <w:snapToGrid w:val="0"/>
        <w:spacing w:line="400" w:lineRule="exact"/>
        <w:jc w:val="center"/>
        <w:rPr>
          <w:rFonts w:hAnsi="宋体" w:cs="宋体"/>
          <w:b/>
          <w:kern w:val="0"/>
          <w:sz w:val="28"/>
          <w:szCs w:val="28"/>
        </w:rPr>
      </w:pPr>
      <w:r>
        <w:rPr>
          <w:rFonts w:hAnsi="宋体" w:cs="宋体"/>
          <w:b/>
          <w:kern w:val="0"/>
          <w:sz w:val="28"/>
          <w:szCs w:val="28"/>
        </w:rPr>
        <w:t>投标人须知前附表</w:t>
      </w:r>
      <w:bookmarkEnd w:id="2"/>
    </w:p>
    <w:tbl>
      <w:tblPr>
        <w:tblStyle w:val="21"/>
        <w:tblW w:w="10625"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439"/>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条款号</w:t>
            </w:r>
          </w:p>
        </w:tc>
        <w:tc>
          <w:tcPr>
            <w:tcW w:w="34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 xml:space="preserve">条款名称  </w:t>
            </w:r>
          </w:p>
        </w:tc>
        <w:tc>
          <w:tcPr>
            <w:tcW w:w="62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1.1.2</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招标人</w:t>
            </w:r>
          </w:p>
        </w:tc>
        <w:tc>
          <w:tcPr>
            <w:tcW w:w="6248" w:type="dxa"/>
            <w:tcBorders>
              <w:top w:val="single" w:color="auto" w:sz="4" w:space="0"/>
              <w:left w:val="single" w:color="auto" w:sz="4" w:space="0"/>
              <w:bottom w:val="single" w:color="auto" w:sz="4" w:space="0"/>
              <w:right w:val="single" w:color="auto" w:sz="4" w:space="0"/>
            </w:tcBorders>
            <w:vAlign w:val="center"/>
          </w:tcPr>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招 标 人：国营开封市金明区杏花营农场</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电    话: 0371-23125368</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地    址：开封市杏花营农场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1.1.3</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招标代理机构</w:t>
            </w:r>
          </w:p>
        </w:tc>
        <w:tc>
          <w:tcPr>
            <w:tcW w:w="6248" w:type="dxa"/>
            <w:tcBorders>
              <w:top w:val="single" w:color="auto" w:sz="4" w:space="0"/>
              <w:left w:val="single" w:color="auto" w:sz="4" w:space="0"/>
              <w:bottom w:val="single" w:color="auto" w:sz="4" w:space="0"/>
              <w:right w:val="single" w:color="auto" w:sz="4" w:space="0"/>
            </w:tcBorders>
            <w:vAlign w:val="center"/>
          </w:tcPr>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招标代理机构：</w:t>
            </w:r>
            <w:r>
              <w:rPr>
                <w:bCs/>
                <w:sz w:val="21"/>
                <w:szCs w:val="21"/>
                <w:shd w:val="clear" w:color="auto" w:fill="FFFFFF"/>
              </w:rPr>
              <w:t xml:space="preserve">河南省华夏工程造价咨询有限公司 </w:t>
            </w:r>
            <w:r>
              <w:rPr>
                <w:sz w:val="21"/>
                <w:szCs w:val="21"/>
                <w:shd w:val="clear" w:color="auto" w:fill="FFFFFF"/>
              </w:rPr>
              <w:t xml:space="preserve"> </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电        话:0371-22156555</w:t>
            </w:r>
          </w:p>
          <w:p>
            <w:pPr>
              <w:pStyle w:val="16"/>
              <w:shd w:val="clear" w:color="auto" w:fill="FFFFFF"/>
              <w:spacing w:before="0" w:beforeAutospacing="0" w:after="0" w:afterAutospacing="0" w:line="360" w:lineRule="exact"/>
              <w:ind w:firstLine="420" w:firstLineChars="200"/>
              <w:rPr>
                <w:rFonts w:hint="default"/>
                <w:sz w:val="21"/>
                <w:szCs w:val="21"/>
                <w:shd w:val="clear" w:color="auto" w:fill="FFFFFF"/>
              </w:rPr>
            </w:pPr>
            <w:r>
              <w:rPr>
                <w:sz w:val="21"/>
                <w:szCs w:val="21"/>
                <w:shd w:val="clear" w:color="auto" w:fill="FFFFFF"/>
              </w:rPr>
              <w:t>地        址：郑州市中州大道与黄河路交叉口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1.1.4</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项目名称</w:t>
            </w:r>
          </w:p>
        </w:tc>
        <w:tc>
          <w:tcPr>
            <w:tcW w:w="624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Cs w:val="21"/>
                <w:shd w:val="clear" w:color="auto" w:fill="FFFFFF"/>
              </w:rPr>
            </w:pPr>
            <w:r>
              <w:rPr>
                <w:rFonts w:hint="eastAsia" w:ascii="宋体" w:hAnsi="宋体" w:cs="宋体"/>
                <w:kern w:val="0"/>
                <w:szCs w:val="21"/>
                <w:shd w:val="clear" w:color="auto" w:fill="FFFFFF"/>
              </w:rPr>
              <w:t>龙亭区杏花营农场2018年度第一批土地整治项目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1.1.5</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建设地点</w:t>
            </w:r>
          </w:p>
        </w:tc>
        <w:tc>
          <w:tcPr>
            <w:tcW w:w="624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Cs w:val="21"/>
                <w:shd w:val="clear" w:color="auto" w:fill="FFFFFF"/>
              </w:rPr>
            </w:pPr>
            <w:r>
              <w:rPr>
                <w:rFonts w:hint="eastAsia" w:ascii="宋体" w:hAnsi="宋体" w:cs="宋体"/>
                <w:kern w:val="0"/>
                <w:szCs w:val="21"/>
                <w:shd w:val="clear" w:color="auto" w:fill="FFFFFF"/>
              </w:rPr>
              <w:t>班村、马寨、史砦、秫米店、西网、辛庄、杏花营农场、赵坟、大胖等9个行政村（场）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1.2.1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资金来源</w:t>
            </w:r>
          </w:p>
        </w:tc>
        <w:tc>
          <w:tcPr>
            <w:tcW w:w="624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1.2.2</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出资比例</w:t>
            </w:r>
          </w:p>
        </w:tc>
        <w:tc>
          <w:tcPr>
            <w:tcW w:w="624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1.2.3</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资金落实情况</w:t>
            </w:r>
          </w:p>
        </w:tc>
        <w:tc>
          <w:tcPr>
            <w:tcW w:w="624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1.3.1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招标范围</w:t>
            </w:r>
          </w:p>
        </w:tc>
        <w:tc>
          <w:tcPr>
            <w:tcW w:w="624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监理为项目区范围内的施工全过程监理及服务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1.3.2</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 xml:space="preserve"> 工期控制目标</w:t>
            </w:r>
          </w:p>
        </w:tc>
        <w:tc>
          <w:tcPr>
            <w:tcW w:w="624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1.3.3</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质量控制目标</w:t>
            </w:r>
          </w:p>
        </w:tc>
        <w:tc>
          <w:tcPr>
            <w:tcW w:w="624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符合现行国家标准及要求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1.3.4</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安全控制目标</w:t>
            </w:r>
          </w:p>
        </w:tc>
        <w:tc>
          <w:tcPr>
            <w:tcW w:w="624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不发生人员伤亡事故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1.4.1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 xml:space="preserve">  投标人资质条件和能力</w:t>
            </w:r>
          </w:p>
        </w:tc>
        <w:tc>
          <w:tcPr>
            <w:tcW w:w="624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（1）投标人须具备独立法人资格，且应具有有效的营业执照、税务登记证、组织机构代码证或三证合一的营业执照；</w:t>
            </w:r>
          </w:p>
          <w:p>
            <w:pPr>
              <w:widowControl/>
              <w:shd w:val="clear" w:color="auto" w:fill="FFFFFF"/>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（2）投标人须具备水利水电工程监理丙级及以上资质或监理综合资质；并在人员、设备、资金等方面具备相应的监理能力。</w:t>
            </w:r>
          </w:p>
          <w:p>
            <w:pPr>
              <w:widowControl/>
              <w:shd w:val="clear" w:color="auto" w:fill="FFFFFF"/>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（3）拟派项目总监须具有水利水电工程专业注册监理工程师资格。且具有工程类中级或以上技术职称，其他监理人员应具有职业资格证书。</w:t>
            </w:r>
          </w:p>
          <w:p>
            <w:pPr>
              <w:widowControl/>
              <w:shd w:val="clear" w:color="auto" w:fill="FFFFFF"/>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4）投标人须具有良好的商业信誉和健全的财务会计制度（提供2015年度、2016年度、2017年度经会计事务所审计的财务报告；且没有财务被接管、冻结、破产状态；新成立公司提供成立之后的经会计事务所审计的财务报告）；</w:t>
            </w:r>
          </w:p>
          <w:p>
            <w:pPr>
              <w:widowControl/>
              <w:shd w:val="clear" w:color="auto" w:fill="FFFFFF"/>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（5）拟派项目总监及授权委托代理人应在本公司参加社会保险。（提供人社部门出具的近6个月的社保缴纳费证明并提供网上查询方式及网页截图）</w:t>
            </w:r>
          </w:p>
          <w:p>
            <w:pPr>
              <w:widowControl/>
              <w:shd w:val="clear" w:color="auto" w:fill="FFFFFF"/>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（6） 投标人须出具项目所在地或企业注册地检察机关出具的“检察机关查询行贿犯罪档案结果告知函”（查询对象为：企业、企业法定代表人、项目经理/项目总监, 被查询对象近三年不得有行贿犯罪记录），告知函应在有效期内。</w:t>
            </w:r>
          </w:p>
          <w:p>
            <w:pPr>
              <w:widowControl/>
              <w:shd w:val="clear" w:color="auto" w:fill="FFFFFF"/>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7）根据《关于在招标投标活动中对失信被执行人实施联合惩戒的通知》（法〔2016〕285号）规定，投标人不得为失信被执行人；【查询渠道：“信用中国”网站（www.creditchina.gov.cn）】。（提供网站截屏加盖公章,查询日期不得早于公告发布日期）</w:t>
            </w:r>
          </w:p>
          <w:p>
            <w:pPr>
              <w:widowControl/>
              <w:shd w:val="clear" w:color="auto" w:fill="FFFFFF"/>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（8）本项目不接受联合体投标；投标人只能投报其中一个标段。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1.4.2</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是否接受联合体投标</w:t>
            </w:r>
          </w:p>
        </w:tc>
        <w:tc>
          <w:tcPr>
            <w:tcW w:w="624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1.9.1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踏勘现场</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1.10.1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投标预备会</w:t>
            </w:r>
          </w:p>
        </w:tc>
        <w:tc>
          <w:tcPr>
            <w:tcW w:w="6248" w:type="dxa"/>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after="0" w:line="390" w:lineRule="exact"/>
              <w:rPr>
                <w:rFonts w:ascii="宋体" w:hAnsi="宋体" w:cs="宋体"/>
                <w:kern w:val="0"/>
                <w:sz w:val="21"/>
                <w:szCs w:val="21"/>
                <w:shd w:val="clear" w:color="auto" w:fill="FFFFFF"/>
              </w:rPr>
            </w:pPr>
            <w:r>
              <w:rPr>
                <w:rFonts w:hint="eastAsia" w:ascii="宋体" w:hAnsi="宋体" w:cs="宋体"/>
                <w:kern w:val="0"/>
                <w:sz w:val="21"/>
                <w:szCs w:val="21"/>
                <w:shd w:val="clear" w:color="auto" w:fill="FFFFFF"/>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1.10.2</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投标人提出问题的截止时间</w:t>
            </w:r>
          </w:p>
        </w:tc>
        <w:tc>
          <w:tcPr>
            <w:tcW w:w="624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投标截止时间10天前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1.10.3</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招标人书面澄清的时间</w:t>
            </w:r>
          </w:p>
        </w:tc>
        <w:tc>
          <w:tcPr>
            <w:tcW w:w="624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1.11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偏离</w:t>
            </w:r>
          </w:p>
        </w:tc>
        <w:tc>
          <w:tcPr>
            <w:tcW w:w="624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不允许下列重大偏离：</w:t>
            </w:r>
          </w:p>
          <w:p>
            <w:pPr>
              <w:snapToGrid w:val="0"/>
              <w:spacing w:line="39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经评标委员会审查后投标文件有下列情形之一的，视为未能实质性响应招标文件，应认定为无效标（即废标）：        </w:t>
            </w:r>
          </w:p>
          <w:p>
            <w:pPr>
              <w:numPr>
                <w:ilvl w:val="0"/>
                <w:numId w:val="1"/>
              </w:num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投标文件没有投标人法定代表人或授权代表签字或加盖投标人公章的；</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 xml:space="preserve">2.未按规定的格式填写，内容不全或关键字迹模糊、无法辨认的； </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3.投标人拒绝按评标委员会要求对投标人文件进行澄清、说明或者补正的；</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4.投标文件载明的招标项目完成期限超过招标文件规定的期限；</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5.明显不符合技术规格、技术标准的要求；</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6.投标文件附加有招标人不能接受的条件的；</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7.投标人以他人的名义投标、串通投标、欺诈、威胁、以行贿手段或其他弄虚作假方式谋取中标、采取可能影响评标公正性的不正当手段的；</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8.投标人递交两份或多份内容不同的投标文件，或在一份投标文件中对同一招标项目报有两个或多个报价，但未声明哪一个有效的；</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9.投标人名称或组织结构、项目总监与资格预审申请文件或投标申请内容不一致，且未在招标文件规定的投标截止时间之前获得招标人书面同意并在当地招投标监督部门申请变更的；</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10.不响应招标文件发包要求的；</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11.未按招标文件要求提交投标保证金的；</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12.联合体投标未附联合体各方共同投标协议的；</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13.不符合招标文件中规定的其他实质性要求的；</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14.投标行为违反招标投标法以及相关法律、法规和规定的。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2.1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构成招标文件的其他材料</w:t>
            </w:r>
          </w:p>
        </w:tc>
        <w:tc>
          <w:tcPr>
            <w:tcW w:w="624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招标文件补充文件、澄清、修改、答疑、图纸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2.2.1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投标人要求澄清招标文件的截止时间</w:t>
            </w:r>
          </w:p>
        </w:tc>
        <w:tc>
          <w:tcPr>
            <w:tcW w:w="624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投标截止时间10天前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2.2.2</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投标截止时间</w:t>
            </w:r>
          </w:p>
        </w:tc>
        <w:tc>
          <w:tcPr>
            <w:tcW w:w="624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2018年7月2</w:t>
            </w:r>
            <w:r>
              <w:rPr>
                <w:rFonts w:hint="eastAsia" w:ascii="宋体" w:hAnsi="宋体" w:cs="宋体"/>
                <w:kern w:val="0"/>
                <w:szCs w:val="21"/>
                <w:shd w:val="clear" w:color="auto" w:fill="FFFFFF"/>
                <w:lang w:val="en-US" w:eastAsia="zh-CN"/>
              </w:rPr>
              <w:t>5</w:t>
            </w:r>
            <w:r>
              <w:rPr>
                <w:rFonts w:hint="eastAsia" w:ascii="宋体" w:hAnsi="宋体" w:cs="宋体"/>
                <w:kern w:val="0"/>
                <w:szCs w:val="21"/>
                <w:shd w:val="clear" w:color="auto" w:fill="FFFFFF"/>
              </w:rPr>
              <w:t xml:space="preserve"> 日  9 时30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2.2.3</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投标人确认收到招标文件澄清的时间</w:t>
            </w:r>
          </w:p>
        </w:tc>
        <w:tc>
          <w:tcPr>
            <w:tcW w:w="624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自招标文件澄清发出起1日内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2.3.2</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投标人确认收到招标文件修改的时间</w:t>
            </w:r>
          </w:p>
        </w:tc>
        <w:tc>
          <w:tcPr>
            <w:tcW w:w="624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自招标文件修改发出起1日内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3.1.1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构成投标文件的其他材料</w:t>
            </w:r>
          </w:p>
        </w:tc>
        <w:tc>
          <w:tcPr>
            <w:tcW w:w="624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3.3.1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投标有效期</w:t>
            </w:r>
          </w:p>
        </w:tc>
        <w:tc>
          <w:tcPr>
            <w:tcW w:w="624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3.4.1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投标保证金</w:t>
            </w:r>
          </w:p>
        </w:tc>
        <w:tc>
          <w:tcPr>
            <w:tcW w:w="62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1、投标保证金的转账形式：转账、网银、电汇</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2、投标人应在递交投标文件前提交投标保证金；保证金金额数一般不超过招标项目估算价的2%（单位：元）</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投标保证金金额为：</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（监理标段）：壹仟叁佰元整</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户名：开封市公共资源交易中心有限公司</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开户行：河南汴京农村商业银行股份有限公司</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行号：402492001012</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账号：00000114581050367012</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交易中心财务部联系电话：0371-23859167</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3、用网银支付保证金的投标人，请在农村信用合作社中输“汴京”即可找到本开户行。</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4、投标人提交投标保证金在投标截止时间前，从投标人基本账户转出的形式，将保证金转入到开封市公共资源交易中心有限公司专用账户，否则评标委员会将视为未响应招标文件。（请在备注栏中注明项目名称），以实际入账时间为准，否则按无效标处理。</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5、备注：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1）投标保证金有效期同投标有效期一致，投标人在投标有效期内撤回投标的，投标保证金不予退回。</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2）投标文件中附：企业基本帐户开户证明扫描件、投标保证金缴纳转账凭证扫描件，同时加盖投标单位公章并有法定代表人签字。</w:t>
            </w:r>
          </w:p>
          <w:p>
            <w:pPr>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3）投标保证金的退还：书面合同签订后5个工作日内向中标人和未中标人退还投标保证金及银行同期存款利息；</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投标保证金将不予退还的情形：</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（一）中标人拒绝按招标文件、投标文件及中标通知书要求与招标人签订合同；</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（二）中标人或投标人要求修改、补充和撤销投标文件的实质性内容或要求更改招标文件和中标通知书的实质性内容；</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（三）中标人拒绝按招标文件规定时间、金额、形式提交履约保证金；</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 xml:space="preserve">（四）法律法规和招标文件规定的其他情形。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3.6</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是否允许递交备选投标方案</w:t>
            </w:r>
          </w:p>
        </w:tc>
        <w:tc>
          <w:tcPr>
            <w:tcW w:w="624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3.7.3</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签字或盖章要求</w:t>
            </w:r>
          </w:p>
        </w:tc>
        <w:tc>
          <w:tcPr>
            <w:tcW w:w="624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shd w:val="clear" w:color="auto" w:fill="FFFFFF"/>
              </w:rPr>
            </w:pPr>
            <w:r>
              <w:rPr>
                <w:rFonts w:hint="eastAsia" w:ascii="宋体" w:hAnsi="宋体" w:cs="宋体"/>
                <w:kern w:val="0"/>
                <w:szCs w:val="21"/>
                <w:shd w:val="clear" w:color="auto" w:fill="FFFFFF"/>
              </w:rPr>
              <w:t>投标文件正、副本均应用不褪色的材料书写或打印，并经法定代表人或其委托代理人签字或盖章；委托代理人签字的，投标文件应附法定代表人签署的授权委托书；</w:t>
            </w:r>
          </w:p>
          <w:p>
            <w:pPr>
              <w:widowControl/>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电子投标文件在规定签章处必须加盖电子签章。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3.7.4</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投标文件正、副本份数</w:t>
            </w:r>
          </w:p>
        </w:tc>
        <w:tc>
          <w:tcPr>
            <w:tcW w:w="6248"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加密的电子投标文件壹份（在会员系统指定位置上传）；</w:t>
            </w:r>
          </w:p>
          <w:p>
            <w:pPr>
              <w:widowControl/>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2、纸质投标文件正本壹份，副本贰份；</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3、未加密的电子投标文件U盘壹份，应与加密的电子投标文件为同时生成的版本。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3.7.5</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投标文件的装订要求</w:t>
            </w:r>
          </w:p>
        </w:tc>
        <w:tc>
          <w:tcPr>
            <w:tcW w:w="62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投标文件分正本和副本，封皮上注明“正本”和“副本”字样。商务部分、技术部分和综合部分合并装订成册，并编制目录，标注页码且页码连续；应采用胶装方式装订，不得采用活页夹等可随时拆换的方式装订。投标文件装订成册后左侧书脊上应打印上“正本或副本”字样及投标单位名称及所投报标段；</w:t>
            </w:r>
          </w:p>
          <w:p>
            <w:pPr>
              <w:widowControl/>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注:（投标函附录一式贰份，其中壹份不装订密封在正本封套内）</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未按要求装订的投标文件，投标将会被拒绝。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4.1</w:t>
            </w:r>
          </w:p>
        </w:tc>
        <w:tc>
          <w:tcPr>
            <w:tcW w:w="3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投标文件的密封和标记</w:t>
            </w:r>
          </w:p>
        </w:tc>
        <w:tc>
          <w:tcPr>
            <w:tcW w:w="624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投标文件正本、副本、电子文档应分开包装密封，其封套上注明“正本”、“副本”、“电子文档”字样。</w:t>
            </w:r>
          </w:p>
          <w:p>
            <w:pPr>
              <w:autoSpaceDE w:val="0"/>
              <w:autoSpaceDN w:val="0"/>
              <w:adjustRightInd w:val="0"/>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正本和副本、电子文档分别密封在封套内并加封条，封套的封口处加盖投标人公章。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4.1.2</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封套上写明</w:t>
            </w:r>
          </w:p>
        </w:tc>
        <w:tc>
          <w:tcPr>
            <w:tcW w:w="62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宋体" w:hAnsi="宋体" w:cs="宋体"/>
                <w:kern w:val="0"/>
                <w:szCs w:val="21"/>
                <w:shd w:val="clear" w:color="auto" w:fill="FFFFFF"/>
              </w:rPr>
            </w:pPr>
          </w:p>
          <w:p>
            <w:pPr>
              <w:autoSpaceDE w:val="0"/>
              <w:autoSpaceDN w:val="0"/>
              <w:adjustRightInd w:val="0"/>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招标人名称：  </w:t>
            </w:r>
          </w:p>
          <w:p>
            <w:pPr>
              <w:autoSpaceDE w:val="0"/>
              <w:autoSpaceDN w:val="0"/>
              <w:adjustRightInd w:val="0"/>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工程名称：</w:t>
            </w:r>
          </w:p>
          <w:p>
            <w:pPr>
              <w:autoSpaceDE w:val="0"/>
              <w:autoSpaceDN w:val="0"/>
              <w:adjustRightInd w:val="0"/>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标段： </w:t>
            </w:r>
          </w:p>
          <w:p>
            <w:pPr>
              <w:autoSpaceDE w:val="0"/>
              <w:autoSpaceDN w:val="0"/>
              <w:adjustRightInd w:val="0"/>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投标人名称：（盖单位公章）</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投标人法定代表人或其委托代理人姓名：（签字）</w:t>
            </w:r>
          </w:p>
          <w:p>
            <w:pPr>
              <w:autoSpaceDE w:val="0"/>
              <w:autoSpaceDN w:val="0"/>
              <w:adjustRightInd w:val="0"/>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在 2018 年    月     日  9 时 30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4.2.3</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递交投标文件地点</w:t>
            </w:r>
          </w:p>
        </w:tc>
        <w:tc>
          <w:tcPr>
            <w:tcW w:w="6248"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s="宋体"/>
                <w:kern w:val="0"/>
                <w:szCs w:val="21"/>
                <w:shd w:val="clear" w:color="auto" w:fill="FFFFFF"/>
              </w:rPr>
            </w:pPr>
            <w:r>
              <w:rPr>
                <w:rFonts w:hint="eastAsia" w:ascii="宋体" w:hAnsi="宋体" w:cs="宋体"/>
                <w:kern w:val="0"/>
                <w:szCs w:val="21"/>
                <w:shd w:val="clear" w:color="auto" w:fill="FFFFFF"/>
              </w:rPr>
              <w:t>开封市郑开大道与三大街交叉口路北市民之家五楼西B区（开标区）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4.2.4</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是否退还投标文件</w:t>
            </w:r>
          </w:p>
        </w:tc>
        <w:tc>
          <w:tcPr>
            <w:tcW w:w="6248"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s="宋体"/>
                <w:kern w:val="0"/>
                <w:szCs w:val="21"/>
                <w:shd w:val="clear" w:color="auto" w:fill="FFFFFF"/>
              </w:rPr>
            </w:pPr>
            <w:r>
              <w:rPr>
                <w:rFonts w:hint="eastAsia" w:ascii="宋体" w:hAnsi="宋体" w:cs="宋体"/>
                <w:kern w:val="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5.1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开标时间和地点</w:t>
            </w:r>
          </w:p>
        </w:tc>
        <w:tc>
          <w:tcPr>
            <w:tcW w:w="6248"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s="宋体"/>
                <w:kern w:val="0"/>
                <w:szCs w:val="21"/>
                <w:shd w:val="clear" w:color="auto" w:fill="FFFFFF"/>
              </w:rPr>
            </w:pPr>
            <w:r>
              <w:rPr>
                <w:rFonts w:hint="eastAsia" w:ascii="宋体" w:hAnsi="宋体" w:cs="宋体"/>
                <w:kern w:val="0"/>
                <w:szCs w:val="21"/>
                <w:shd w:val="clear" w:color="auto" w:fill="FFFFFF"/>
              </w:rPr>
              <w:t>开标时间：2018年 7 月2</w:t>
            </w:r>
            <w:r>
              <w:rPr>
                <w:rFonts w:hint="eastAsia" w:ascii="宋体" w:hAnsi="宋体" w:cs="宋体"/>
                <w:kern w:val="0"/>
                <w:szCs w:val="21"/>
                <w:shd w:val="clear" w:color="auto" w:fill="FFFFFF"/>
                <w:lang w:val="en-US" w:eastAsia="zh-CN"/>
              </w:rPr>
              <w:t>5</w:t>
            </w:r>
            <w:bookmarkStart w:id="552" w:name="_GoBack"/>
            <w:bookmarkEnd w:id="552"/>
            <w:r>
              <w:rPr>
                <w:rFonts w:hint="eastAsia" w:ascii="宋体" w:hAnsi="宋体" w:cs="宋体"/>
                <w:kern w:val="0"/>
                <w:szCs w:val="21"/>
                <w:shd w:val="clear" w:color="auto" w:fill="FFFFFF"/>
              </w:rPr>
              <w:t xml:space="preserve"> 日 9 时 30 分（北京时间）</w:t>
            </w:r>
          </w:p>
          <w:p>
            <w:pPr>
              <w:spacing w:line="430" w:lineRule="exact"/>
              <w:rPr>
                <w:rFonts w:ascii="宋体" w:hAnsi="宋体" w:cs="宋体"/>
                <w:kern w:val="0"/>
                <w:szCs w:val="21"/>
                <w:shd w:val="clear" w:color="auto" w:fill="FFFFFF"/>
              </w:rPr>
            </w:pPr>
            <w:r>
              <w:rPr>
                <w:rFonts w:hint="eastAsia" w:ascii="宋体" w:hAnsi="宋体" w:cs="宋体"/>
                <w:kern w:val="0"/>
                <w:szCs w:val="21"/>
                <w:shd w:val="clear" w:color="auto" w:fill="FFFFFF"/>
              </w:rPr>
              <w:t>开标地点: 开封市郑开大道与三大街交叉口路北市民之家五楼西B区（开标区）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5.2</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开标程序</w:t>
            </w:r>
          </w:p>
        </w:tc>
        <w:tc>
          <w:tcPr>
            <w:tcW w:w="624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本项目采用电子开标。到投标截止时间止，各投标人对电子投标文件进行解密，解密成功后各投标人的电子投标文件的实质性内容将自动显示在网页中。投标人在投标截止时间前未上传电子投标文件的将视为放弃投标，因投标人原因造成投标文件未解密成功的，视为撤销其投标文件；解密的投标文件不足三家时不再开标和唱标。</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主持人按下列程序进行开标：</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（1）宣布投标截止时间已到，不再接收投标文件；</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（2）进入开标倒计时时宣布开标人、监标人等有关信息；</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（3）宣布开标纪律；</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（4）电子投标文件解密；</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（5）唱标</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（6）投标人代表、招标人代表、监标人等有关人员在开标记录上签字确认；</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（7）开标结束。</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若专家完成评审后，发现投标人上传的电子投标文件与电子投标文件U盘或纸质投标文件正本不一致，或没有缴纳投标保证金、未上传电子投标文件，则取消其中标候选人资格。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6.1.1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评标委员会的组建</w:t>
            </w:r>
          </w:p>
        </w:tc>
        <w:tc>
          <w:tcPr>
            <w:tcW w:w="62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评标委员会构成:5人，其中招标人代表1人,专家4人；</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评标专家确定方式：投标截止时间前24小时内，在河南省综合评标专家库中随机抽取。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7.1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是否授权评标委员会确定中标人</w:t>
            </w:r>
          </w:p>
        </w:tc>
        <w:tc>
          <w:tcPr>
            <w:tcW w:w="6248"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390" w:lineRule="exact"/>
              <w:ind w:left="0" w:firstLine="0"/>
              <w:rPr>
                <w:rFonts w:ascii="宋体" w:hAnsi="宋体" w:cs="宋体"/>
                <w:kern w:val="0"/>
                <w:szCs w:val="21"/>
                <w:shd w:val="clear" w:color="auto" w:fill="FFFFFF"/>
              </w:rPr>
            </w:pPr>
            <w:r>
              <w:rPr>
                <w:rFonts w:hint="eastAsia" w:ascii="宋体" w:hAnsi="宋体" w:cs="宋体"/>
                <w:kern w:val="0"/>
                <w:szCs w:val="21"/>
                <w:shd w:val="clear" w:color="auto" w:fill="FFFFFF"/>
              </w:rPr>
              <w:t>是</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fldChar w:fldCharType="begin"/>
            </w:r>
            <w:r>
              <w:rPr>
                <w:rFonts w:hint="eastAsia" w:ascii="宋体" w:hAnsi="宋体" w:cs="宋体"/>
                <w:kern w:val="0"/>
                <w:szCs w:val="21"/>
                <w:shd w:val="clear" w:color="auto" w:fill="FFFFFF"/>
              </w:rPr>
              <w:instrText xml:space="preserve"> eq \o\ac(□,√)</w:instrText>
            </w:r>
            <w:r>
              <w:rPr>
                <w:rFonts w:hint="eastAsia" w:ascii="宋体" w:hAnsi="宋体" w:cs="宋体"/>
                <w:kern w:val="0"/>
                <w:szCs w:val="21"/>
                <w:shd w:val="clear" w:color="auto" w:fill="FFFFFF"/>
              </w:rPr>
              <w:fldChar w:fldCharType="end"/>
            </w:r>
            <w:r>
              <w:rPr>
                <w:rFonts w:hint="eastAsia" w:ascii="宋体" w:hAnsi="宋体" w:cs="宋体"/>
                <w:kern w:val="0"/>
                <w:szCs w:val="21"/>
                <w:shd w:val="clear" w:color="auto" w:fill="FFFFFF"/>
              </w:rPr>
              <w:t>否，推荐的中标候选人数： 1-3 名</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公示期满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其他中标候选人被发现存在前款情形的，招标人应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10</w:t>
            </w:r>
          </w:p>
        </w:tc>
        <w:tc>
          <w:tcPr>
            <w:tcW w:w="96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10.1</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如投标人有下列情况之一，投标保证金将不予退还：</w:t>
            </w:r>
          </w:p>
        </w:tc>
        <w:tc>
          <w:tcPr>
            <w:tcW w:w="6248"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s="宋体"/>
                <w:kern w:val="0"/>
                <w:szCs w:val="21"/>
                <w:shd w:val="clear" w:color="auto" w:fill="FFFFFF"/>
              </w:rPr>
            </w:pPr>
            <w:r>
              <w:rPr>
                <w:rFonts w:hint="eastAsia" w:ascii="宋体" w:hAnsi="宋体" w:cs="宋体"/>
                <w:kern w:val="0"/>
                <w:szCs w:val="21"/>
                <w:shd w:val="clear" w:color="auto" w:fill="FFFFFF"/>
              </w:rPr>
              <w:t>（一）中标人拒绝按招标文件、投标文件及中标通知书要求与招标人签订合同；</w:t>
            </w:r>
          </w:p>
          <w:p>
            <w:pPr>
              <w:spacing w:line="430" w:lineRule="exact"/>
              <w:rPr>
                <w:rFonts w:ascii="宋体" w:hAnsi="宋体" w:cs="宋体"/>
                <w:kern w:val="0"/>
                <w:szCs w:val="21"/>
                <w:shd w:val="clear" w:color="auto" w:fill="FFFFFF"/>
              </w:rPr>
            </w:pPr>
            <w:r>
              <w:rPr>
                <w:rFonts w:hint="eastAsia" w:ascii="宋体" w:hAnsi="宋体" w:cs="宋体"/>
                <w:kern w:val="0"/>
                <w:szCs w:val="21"/>
                <w:shd w:val="clear" w:color="auto" w:fill="FFFFFF"/>
              </w:rPr>
              <w:t>（二）中标人或投标人要求修改、补充和撤销投标文件的实质性内容或要求更改招标文件和中标通知书的实质性内容；</w:t>
            </w:r>
          </w:p>
          <w:p>
            <w:pPr>
              <w:spacing w:line="430" w:lineRule="exact"/>
              <w:rPr>
                <w:rFonts w:ascii="宋体" w:hAnsi="宋体" w:cs="宋体"/>
                <w:kern w:val="0"/>
                <w:szCs w:val="21"/>
                <w:shd w:val="clear" w:color="auto" w:fill="FFFFFF"/>
              </w:rPr>
            </w:pPr>
            <w:r>
              <w:rPr>
                <w:rFonts w:hint="eastAsia" w:ascii="宋体" w:hAnsi="宋体" w:cs="宋体"/>
                <w:kern w:val="0"/>
                <w:szCs w:val="21"/>
                <w:shd w:val="clear" w:color="auto" w:fill="FFFFFF"/>
              </w:rPr>
              <w:t>（三）中标人拒绝按招标文件规定时间、金额、形式提交履约保证金；</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（四）法律法规和招标文件规定的其他情形。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10.4</w:t>
            </w:r>
          </w:p>
        </w:tc>
        <w:tc>
          <w:tcPr>
            <w:tcW w:w="3439"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中标公示</w:t>
            </w:r>
          </w:p>
        </w:tc>
        <w:tc>
          <w:tcPr>
            <w:tcW w:w="624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在中标通知书发出前，招标人将中标候选人的情况在本招标项目招标公告发布的同一媒介予以公示，公示期不少于3个工作日。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10.5</w:t>
            </w:r>
          </w:p>
        </w:tc>
        <w:tc>
          <w:tcPr>
            <w:tcW w:w="96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成交服务费： 本次招标代理服务费向监理中标单位按中标价的1.5%收取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10.6</w:t>
            </w:r>
          </w:p>
        </w:tc>
        <w:tc>
          <w:tcPr>
            <w:tcW w:w="96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招标控制价：</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（监理标段）：大写：陆万伍仟零贰拾伍元整 小写：65025.00元</w:t>
            </w:r>
          </w:p>
          <w:p>
            <w:pPr>
              <w:snapToGrid w:val="0"/>
              <w:spacing w:line="390" w:lineRule="exact"/>
              <w:rPr>
                <w:rFonts w:ascii="宋体" w:hAnsi="宋体" w:cs="宋体"/>
                <w:kern w:val="0"/>
                <w:szCs w:val="21"/>
                <w:shd w:val="clear" w:color="auto" w:fill="FFFFFF"/>
              </w:rPr>
            </w:pPr>
            <w:r>
              <w:rPr>
                <w:rFonts w:hint="eastAsia" w:ascii="宋体" w:hAnsi="宋体" w:cs="宋体"/>
                <w:kern w:val="0"/>
                <w:szCs w:val="21"/>
                <w:shd w:val="clear" w:color="auto" w:fill="FFFFFF"/>
              </w:rPr>
              <w:t>注：各标段投标人投标报价不得超过招标控制价，否则按废标处理。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10.9</w:t>
            </w:r>
          </w:p>
        </w:tc>
        <w:tc>
          <w:tcPr>
            <w:tcW w:w="968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电子招标投标注意事项（本项目采用电子招标投标）</w:t>
            </w:r>
          </w:p>
          <w:p>
            <w:pPr>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1.投标人应在投标文件递交的截止时间之前通过开封市公共资源交易信息网递交电子投标文件，并由投标人的法定代表人电子签章和企业电子签章；开标现场须提交与电子投标文件一致的纸质投标文件。</w:t>
            </w:r>
          </w:p>
          <w:p>
            <w:pPr>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2.请投标人在上传电子投标文件时认真检查上传投标文件是否完整、正确。</w:t>
            </w:r>
          </w:p>
          <w:p>
            <w:pPr>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3.请投标人时刻关注开封市公共资源交易中心网站和公司CA密钥推送消息。</w:t>
            </w:r>
          </w:p>
          <w:p>
            <w:pPr>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4.加密电子投标文件逾期上传和纸质投标文件逾期送达的或者未送达指定地点的，招标人不予受理。</w:t>
            </w:r>
          </w:p>
          <w:p>
            <w:pPr>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5.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加密电子投标文件逾期上传和纸质投标文件逾期送达的或者未送达指定地点的，招标人不予受理。</w:t>
            </w:r>
          </w:p>
          <w:p>
            <w:pPr>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6.投标人应按开标程序解密投标文件。</w:t>
            </w:r>
          </w:p>
          <w:p>
            <w:pPr>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备注：投标人的电子投标文件需到开封市公共资源交易中心网站登录政采、工程业务系统，凭CA密钥登录会员系统，在“组件下载”中下载最新版本的投标文件制作工具安装包，并使用安装后的最新版本投标文件制作工具制作电子投标文件（具体操作程序详见http://www.kfsggzyjyw.cn办事指南-操作规程）；投标人因交易中心投标系统问题无法上传电子投标文件时，请在工作时间与开封市公共资源交易中心联系；</w:t>
            </w:r>
          </w:p>
          <w:p>
            <w:pPr>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投标人应先在系统中查询并绑定保证金，然后提交office文件。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11</w:t>
            </w:r>
          </w:p>
        </w:tc>
        <w:tc>
          <w:tcPr>
            <w:tcW w:w="968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接受质疑和异议的方式：</w:t>
            </w:r>
          </w:p>
          <w:p>
            <w:pPr>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1、接受质疑和异议的方式为直接递交纸质文件；</w:t>
            </w:r>
          </w:p>
          <w:p>
            <w:pPr>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2、联系部门地址为开封市公共资源交易管理委员会办公室（市民之家6043房间）；</w:t>
            </w:r>
          </w:p>
          <w:p>
            <w:pPr>
              <w:spacing w:line="4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3、联系电话：0371-23152555</w:t>
            </w:r>
          </w:p>
        </w:tc>
      </w:tr>
    </w:tbl>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 总则</w:t>
      </w:r>
    </w:p>
    <w:p>
      <w:pPr>
        <w:spacing w:line="420" w:lineRule="exact"/>
        <w:rPr>
          <w:rFonts w:ascii="宋体" w:hAnsi="宋体" w:cs="宋体"/>
          <w:kern w:val="0"/>
          <w:szCs w:val="21"/>
          <w:shd w:val="clear" w:color="auto" w:fill="FFFFFF"/>
        </w:rPr>
      </w:pPr>
      <w:bookmarkStart w:id="8" w:name="_Toc245187896"/>
      <w:bookmarkStart w:id="9" w:name="_Toc278725537"/>
      <w:bookmarkStart w:id="10" w:name="_Toc245188076"/>
      <w:bookmarkStart w:id="11" w:name="_Toc274921146"/>
      <w:bookmarkStart w:id="12" w:name="_Toc271620493"/>
      <w:bookmarkStart w:id="13" w:name="_Toc245187605"/>
      <w:bookmarkStart w:id="14" w:name="_Toc317846420"/>
      <w:bookmarkStart w:id="15" w:name="_Toc317765199"/>
      <w:bookmarkStart w:id="16" w:name="_Toc317764753"/>
      <w:bookmarkStart w:id="17" w:name="_Toc343084943"/>
      <w:bookmarkStart w:id="18" w:name="_Toc325015226"/>
      <w:bookmarkStart w:id="19" w:name="_Toc317781162"/>
      <w:r>
        <w:rPr>
          <w:rFonts w:hint="eastAsia" w:ascii="宋体" w:hAnsi="宋体" w:cs="宋体"/>
          <w:kern w:val="0"/>
          <w:szCs w:val="21"/>
          <w:shd w:val="clear" w:color="auto" w:fill="FFFFFF"/>
        </w:rPr>
        <w:t>1.1 项目概况</w:t>
      </w:r>
      <w:bookmarkEnd w:id="8"/>
      <w:bookmarkEnd w:id="9"/>
      <w:bookmarkEnd w:id="10"/>
      <w:bookmarkEnd w:id="11"/>
      <w:bookmarkEnd w:id="12"/>
      <w:bookmarkEnd w:id="13"/>
      <w:r>
        <w:rPr>
          <w:rFonts w:hint="eastAsia" w:ascii="宋体" w:hAnsi="宋体" w:cs="宋体"/>
          <w:kern w:val="0"/>
          <w:szCs w:val="21"/>
          <w:shd w:val="clear" w:color="auto" w:fill="FFFFFF"/>
        </w:rPr>
        <w:t>：</w:t>
      </w:r>
      <w:bookmarkEnd w:id="14"/>
      <w:bookmarkEnd w:id="15"/>
      <w:bookmarkEnd w:id="16"/>
      <w:bookmarkEnd w:id="17"/>
      <w:bookmarkEnd w:id="18"/>
      <w:bookmarkEnd w:id="19"/>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1.1.1 根据《中华人民共和国招标投标法》等有关法律、法规和规章的规定，本招标项目已具备招标条件，现对本项目监理进行招标。</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1.1.2 本招标项目招标人：见投标人须知前附表。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1.1.3 本招标代理机构：见投标人须知前附表。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1.1.4 本招标项目名称：见投标人须知前附表。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1.1.5 本项目建设地点：见投标人须知前附表。</w:t>
      </w:r>
    </w:p>
    <w:p>
      <w:pPr>
        <w:spacing w:line="420" w:lineRule="exact"/>
        <w:rPr>
          <w:rFonts w:ascii="宋体" w:hAnsi="宋体" w:cs="宋体"/>
          <w:kern w:val="0"/>
          <w:szCs w:val="21"/>
          <w:shd w:val="clear" w:color="auto" w:fill="FFFFFF"/>
        </w:rPr>
      </w:pPr>
      <w:bookmarkStart w:id="20" w:name="_Toc274921147"/>
      <w:bookmarkStart w:id="21" w:name="_Toc245187897"/>
      <w:bookmarkStart w:id="22" w:name="_Toc278725538"/>
      <w:bookmarkStart w:id="23" w:name="_Toc271620494"/>
      <w:bookmarkStart w:id="24" w:name="_Toc245188077"/>
      <w:bookmarkStart w:id="25" w:name="_Toc245187606"/>
      <w:bookmarkStart w:id="26" w:name="_Toc343084944"/>
      <w:bookmarkStart w:id="27" w:name="_Toc325015227"/>
      <w:bookmarkStart w:id="28" w:name="_Toc317846421"/>
      <w:bookmarkStart w:id="29" w:name="_Toc317781163"/>
      <w:bookmarkStart w:id="30" w:name="_Toc317765200"/>
      <w:bookmarkStart w:id="31" w:name="_Toc317764754"/>
      <w:r>
        <w:rPr>
          <w:rFonts w:hint="eastAsia" w:ascii="宋体" w:hAnsi="宋体" w:cs="宋体"/>
          <w:kern w:val="0"/>
          <w:szCs w:val="21"/>
          <w:shd w:val="clear" w:color="auto" w:fill="FFFFFF"/>
        </w:rPr>
        <w:t>1.2 资金来源和落实情况</w:t>
      </w:r>
      <w:bookmarkEnd w:id="20"/>
      <w:bookmarkEnd w:id="21"/>
      <w:bookmarkEnd w:id="22"/>
      <w:bookmarkEnd w:id="23"/>
      <w:bookmarkEnd w:id="24"/>
      <w:bookmarkEnd w:id="25"/>
      <w:r>
        <w:rPr>
          <w:rFonts w:hint="eastAsia" w:ascii="宋体" w:hAnsi="宋体" w:cs="宋体"/>
          <w:kern w:val="0"/>
          <w:szCs w:val="21"/>
          <w:shd w:val="clear" w:color="auto" w:fill="FFFFFF"/>
        </w:rPr>
        <w:t>：</w:t>
      </w:r>
      <w:bookmarkEnd w:id="26"/>
      <w:bookmarkEnd w:id="27"/>
      <w:bookmarkEnd w:id="28"/>
      <w:bookmarkEnd w:id="29"/>
      <w:bookmarkEnd w:id="30"/>
      <w:bookmarkEnd w:id="31"/>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1.2.1 本招标项目的资金来源：见投标人须知前附表。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1.2.2 本招标项目的出资比例：见投标人须知前附表。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1.2.3 本招标项目的资金落实情况：见投标人须知前附表。</w:t>
      </w:r>
    </w:p>
    <w:p>
      <w:pPr>
        <w:spacing w:line="420" w:lineRule="exact"/>
        <w:rPr>
          <w:rFonts w:ascii="宋体" w:hAnsi="宋体" w:cs="宋体"/>
          <w:kern w:val="0"/>
          <w:szCs w:val="21"/>
          <w:shd w:val="clear" w:color="auto" w:fill="FFFFFF"/>
        </w:rPr>
      </w:pPr>
      <w:bookmarkStart w:id="32" w:name="_Toc245188078"/>
      <w:bookmarkStart w:id="33" w:name="_Toc245187607"/>
      <w:bookmarkStart w:id="34" w:name="_Toc271620495"/>
      <w:bookmarkStart w:id="35" w:name="_Toc274921148"/>
      <w:bookmarkStart w:id="36" w:name="_Toc278725539"/>
      <w:bookmarkStart w:id="37" w:name="_Toc245187898"/>
      <w:bookmarkStart w:id="38" w:name="_Toc343084945"/>
      <w:bookmarkStart w:id="39" w:name="_Toc317846422"/>
      <w:bookmarkStart w:id="40" w:name="_Toc325015228"/>
      <w:bookmarkStart w:id="41" w:name="_Toc317764755"/>
      <w:bookmarkStart w:id="42" w:name="_Toc317781164"/>
      <w:bookmarkStart w:id="43" w:name="_Toc317765201"/>
      <w:r>
        <w:rPr>
          <w:rFonts w:hint="eastAsia" w:ascii="宋体" w:hAnsi="宋体" w:cs="宋体"/>
          <w:kern w:val="0"/>
          <w:szCs w:val="21"/>
          <w:shd w:val="clear" w:color="auto" w:fill="FFFFFF"/>
        </w:rPr>
        <w:t>1.3、招标范围、工期、质量、安全控制目标</w:t>
      </w:r>
      <w:bookmarkEnd w:id="32"/>
      <w:bookmarkEnd w:id="33"/>
      <w:bookmarkEnd w:id="34"/>
      <w:bookmarkEnd w:id="35"/>
      <w:bookmarkEnd w:id="36"/>
      <w:bookmarkEnd w:id="37"/>
      <w:r>
        <w:rPr>
          <w:rFonts w:hint="eastAsia" w:ascii="宋体" w:hAnsi="宋体" w:cs="宋体"/>
          <w:kern w:val="0"/>
          <w:szCs w:val="21"/>
          <w:shd w:val="clear" w:color="auto" w:fill="FFFFFF"/>
        </w:rPr>
        <w:t>：</w:t>
      </w:r>
      <w:bookmarkEnd w:id="38"/>
      <w:bookmarkEnd w:id="39"/>
      <w:bookmarkEnd w:id="40"/>
      <w:bookmarkEnd w:id="41"/>
      <w:bookmarkEnd w:id="42"/>
      <w:bookmarkEnd w:id="43"/>
    </w:p>
    <w:p>
      <w:pPr>
        <w:spacing w:line="420" w:lineRule="exact"/>
        <w:rPr>
          <w:rFonts w:ascii="宋体" w:hAnsi="宋体" w:cs="宋体"/>
          <w:kern w:val="0"/>
          <w:szCs w:val="21"/>
          <w:shd w:val="clear" w:color="auto" w:fill="FFFFFF"/>
        </w:rPr>
      </w:pPr>
      <w:bookmarkStart w:id="44" w:name="_Toc343084946"/>
      <w:bookmarkStart w:id="45" w:name="_Toc325015229"/>
      <w:bookmarkStart w:id="46" w:name="_Toc317846423"/>
      <w:bookmarkStart w:id="47" w:name="_Toc317781165"/>
      <w:bookmarkStart w:id="48" w:name="_Toc274921149"/>
      <w:bookmarkStart w:id="49" w:name="_Toc271620497"/>
      <w:bookmarkStart w:id="50" w:name="_Toc317765202"/>
      <w:bookmarkStart w:id="51" w:name="_Toc317764756"/>
      <w:bookmarkStart w:id="52" w:name="_Toc266291259"/>
      <w:bookmarkStart w:id="53" w:name="_Toc267123437"/>
      <w:bookmarkStart w:id="54" w:name="_Toc278725540"/>
      <w:r>
        <w:rPr>
          <w:rFonts w:hint="eastAsia" w:ascii="宋体" w:hAnsi="宋体" w:cs="宋体"/>
          <w:kern w:val="0"/>
          <w:szCs w:val="21"/>
          <w:shd w:val="clear" w:color="auto" w:fill="FFFFFF"/>
        </w:rPr>
        <w:t>1.3.1 本次招标范围：见投标人须知前附表。</w:t>
      </w:r>
      <w:bookmarkEnd w:id="44"/>
      <w:bookmarkEnd w:id="45"/>
      <w:bookmarkEnd w:id="46"/>
      <w:bookmarkEnd w:id="47"/>
      <w:bookmarkEnd w:id="48"/>
      <w:bookmarkEnd w:id="49"/>
      <w:bookmarkEnd w:id="50"/>
      <w:bookmarkEnd w:id="51"/>
      <w:bookmarkEnd w:id="52"/>
      <w:bookmarkEnd w:id="53"/>
      <w:bookmarkEnd w:id="54"/>
    </w:p>
    <w:p>
      <w:pPr>
        <w:spacing w:line="420" w:lineRule="exact"/>
        <w:rPr>
          <w:rFonts w:ascii="宋体" w:hAnsi="宋体" w:cs="宋体"/>
          <w:kern w:val="0"/>
          <w:szCs w:val="21"/>
          <w:shd w:val="clear" w:color="auto" w:fill="FFFFFF"/>
        </w:rPr>
      </w:pPr>
      <w:bookmarkStart w:id="55" w:name="_Toc325015230"/>
      <w:bookmarkStart w:id="56" w:name="_Toc317846424"/>
      <w:bookmarkStart w:id="57" w:name="_Toc278725541"/>
      <w:bookmarkStart w:id="58" w:name="_Toc274921150"/>
      <w:bookmarkStart w:id="59" w:name="_Toc271620498"/>
      <w:bookmarkStart w:id="60" w:name="_Toc317765204"/>
      <w:bookmarkStart w:id="61" w:name="_Toc267123438"/>
      <w:bookmarkStart w:id="62" w:name="_Toc266291260"/>
      <w:bookmarkStart w:id="63" w:name="_Toc343084947"/>
      <w:bookmarkStart w:id="64" w:name="_Toc317781166"/>
      <w:bookmarkStart w:id="65" w:name="_Toc317764758"/>
      <w:r>
        <w:rPr>
          <w:rFonts w:hint="eastAsia" w:ascii="宋体" w:hAnsi="宋体" w:cs="宋体"/>
          <w:kern w:val="0"/>
          <w:szCs w:val="21"/>
          <w:shd w:val="clear" w:color="auto" w:fill="FFFFFF"/>
        </w:rPr>
        <w:t>1.3.2 本项目工期控制目标：见投标人须知前附表。</w:t>
      </w:r>
      <w:bookmarkEnd w:id="55"/>
      <w:bookmarkEnd w:id="56"/>
      <w:bookmarkEnd w:id="57"/>
      <w:bookmarkEnd w:id="58"/>
      <w:bookmarkEnd w:id="59"/>
      <w:bookmarkEnd w:id="60"/>
      <w:bookmarkEnd w:id="61"/>
      <w:bookmarkEnd w:id="62"/>
      <w:bookmarkEnd w:id="63"/>
      <w:bookmarkEnd w:id="64"/>
      <w:bookmarkEnd w:id="65"/>
    </w:p>
    <w:p>
      <w:pPr>
        <w:spacing w:line="420" w:lineRule="exact"/>
        <w:rPr>
          <w:rFonts w:ascii="宋体" w:hAnsi="宋体" w:cs="宋体"/>
          <w:kern w:val="0"/>
          <w:szCs w:val="21"/>
          <w:shd w:val="clear" w:color="auto" w:fill="FFFFFF"/>
        </w:rPr>
      </w:pPr>
      <w:bookmarkStart w:id="66" w:name="_Toc343084948"/>
      <w:r>
        <w:rPr>
          <w:rFonts w:hint="eastAsia" w:ascii="宋体" w:hAnsi="宋体" w:cs="宋体"/>
          <w:kern w:val="0"/>
          <w:szCs w:val="21"/>
          <w:shd w:val="clear" w:color="auto" w:fill="FFFFFF"/>
        </w:rPr>
        <w:t>1.3.3本项目质量控制目标：见投标人须知前附表。</w:t>
      </w:r>
      <w:bookmarkEnd w:id="66"/>
    </w:p>
    <w:p>
      <w:pPr>
        <w:spacing w:line="420" w:lineRule="exact"/>
        <w:rPr>
          <w:rFonts w:ascii="宋体" w:hAnsi="宋体" w:cs="宋体"/>
          <w:kern w:val="0"/>
          <w:szCs w:val="21"/>
          <w:shd w:val="clear" w:color="auto" w:fill="FFFFFF"/>
        </w:rPr>
      </w:pPr>
      <w:bookmarkStart w:id="67" w:name="_Toc343084949"/>
      <w:r>
        <w:rPr>
          <w:rFonts w:hint="eastAsia" w:ascii="宋体" w:hAnsi="宋体" w:cs="宋体"/>
          <w:kern w:val="0"/>
          <w:szCs w:val="21"/>
          <w:shd w:val="clear" w:color="auto" w:fill="FFFFFF"/>
        </w:rPr>
        <w:t>1.3.4本项目安全控制目标：见投标人须知前附表。</w:t>
      </w:r>
      <w:bookmarkEnd w:id="67"/>
    </w:p>
    <w:p>
      <w:pPr>
        <w:spacing w:line="420" w:lineRule="exact"/>
        <w:rPr>
          <w:rFonts w:ascii="宋体" w:hAnsi="宋体" w:cs="宋体"/>
          <w:kern w:val="0"/>
          <w:szCs w:val="21"/>
          <w:shd w:val="clear" w:color="auto" w:fill="FFFFFF"/>
        </w:rPr>
      </w:pPr>
      <w:bookmarkStart w:id="68" w:name="_Toc245187899"/>
      <w:bookmarkStart w:id="69" w:name="_Toc245187608"/>
      <w:bookmarkStart w:id="70" w:name="_Toc245188079"/>
      <w:bookmarkStart w:id="71" w:name="_Toc278725543"/>
      <w:bookmarkStart w:id="72" w:name="_Toc317781170"/>
      <w:bookmarkStart w:id="73" w:name="_Toc343084950"/>
      <w:bookmarkStart w:id="74" w:name="_Toc317846428"/>
      <w:bookmarkStart w:id="75" w:name="_Toc271620500"/>
      <w:bookmarkStart w:id="76" w:name="_Toc274921152"/>
      <w:bookmarkStart w:id="77" w:name="_Toc317765206"/>
      <w:bookmarkStart w:id="78" w:name="_Toc325015234"/>
      <w:bookmarkStart w:id="79" w:name="_Toc317764760"/>
      <w:r>
        <w:rPr>
          <w:rFonts w:hint="eastAsia" w:ascii="宋体" w:hAnsi="宋体" w:cs="宋体"/>
          <w:kern w:val="0"/>
          <w:szCs w:val="21"/>
          <w:shd w:val="clear" w:color="auto" w:fill="FFFFFF"/>
        </w:rPr>
        <w:t>1.4 投标人资格要求</w:t>
      </w:r>
      <w:bookmarkEnd w:id="68"/>
      <w:bookmarkEnd w:id="69"/>
      <w:bookmarkEnd w:id="70"/>
      <w:bookmarkStart w:id="80" w:name="_Toc245187900"/>
      <w:bookmarkStart w:id="81" w:name="_Toc245187609"/>
      <w:bookmarkStart w:id="82" w:name="_Toc245188080"/>
      <w:r>
        <w:rPr>
          <w:rFonts w:hint="eastAsia" w:ascii="宋体" w:hAnsi="宋体" w:cs="宋体"/>
          <w:kern w:val="0"/>
          <w:szCs w:val="21"/>
          <w:shd w:val="clear" w:color="auto" w:fill="FFFFFF"/>
        </w:rPr>
        <w:t>：</w:t>
      </w:r>
      <w:bookmarkEnd w:id="71"/>
      <w:bookmarkEnd w:id="72"/>
      <w:bookmarkEnd w:id="73"/>
      <w:bookmarkEnd w:id="74"/>
      <w:bookmarkEnd w:id="75"/>
      <w:bookmarkEnd w:id="76"/>
      <w:bookmarkEnd w:id="77"/>
      <w:bookmarkEnd w:id="78"/>
      <w:bookmarkEnd w:id="79"/>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1.4.1 投标人应具备承担本项目监理的资质条件、能力和信誉。</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（1）资质条件：见投标人须知前附表；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（2）项目总监资格：见投标人须知前附表；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（3）其他要求：见投标人须知前附表。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 xml:space="preserve">1.4.2本项目不接受联合体投标。  </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1.4.3 投标人不得存在下列情形之一：</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 xml:space="preserve">(l）为招标人不具有独立法人资格的附属机构（单位）； </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(2）为本标段前期准备提供设计或咨询服务的，但设计施工总承包的除外；</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(3）为本标段的施工人；</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(4）为本标段的代建人；</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(5）为本标段提供招标代理服务的；</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(6）与本标段的施工人或代建人或招标代理机构同为一个法定代表人的；</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(7）与本标段的施工人或代建人或招标代理机构相互控股或参股的；</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(8）与本标段的施工人或代建人或招标代理机构相互任职或工作的；</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(9）被责令停业的；</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(10）被暂停或取消投标资格的；</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(11）财产被接管或冻结的；</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(12）在最近三年内有骗取中标或严重违约或重大工程质量问题的；</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 xml:space="preserve">（13）投标人具有投资参股关系和关联企业或具有直接管理和被管理关系的母子公司，或同一母公司的子公司，在本项目同一标段中同时递交投标文件的； </w:t>
      </w:r>
    </w:p>
    <w:p>
      <w:pPr>
        <w:spacing w:line="420" w:lineRule="exact"/>
        <w:rPr>
          <w:rFonts w:ascii="宋体" w:hAnsi="宋体" w:cs="宋体"/>
          <w:kern w:val="0"/>
          <w:szCs w:val="21"/>
          <w:shd w:val="clear" w:color="auto" w:fill="FFFFFF"/>
        </w:rPr>
      </w:pPr>
      <w:bookmarkStart w:id="83" w:name="_Toc343084951"/>
      <w:bookmarkStart w:id="84" w:name="_Toc274921153"/>
      <w:bookmarkStart w:id="85" w:name="_Toc317764761"/>
      <w:bookmarkStart w:id="86" w:name="_Toc278725544"/>
      <w:bookmarkStart w:id="87" w:name="_Toc317765207"/>
      <w:bookmarkStart w:id="88" w:name="_Toc317846429"/>
      <w:bookmarkStart w:id="89" w:name="_Toc271620501"/>
      <w:bookmarkStart w:id="90" w:name="_Toc325015235"/>
      <w:bookmarkStart w:id="91" w:name="_Toc317781171"/>
      <w:r>
        <w:rPr>
          <w:rFonts w:hint="eastAsia" w:ascii="宋体" w:hAnsi="宋体" w:cs="宋体"/>
          <w:kern w:val="0"/>
          <w:szCs w:val="21"/>
          <w:shd w:val="clear" w:color="auto" w:fill="FFFFFF"/>
        </w:rPr>
        <w:t>1.5 费用承担</w:t>
      </w:r>
      <w:bookmarkEnd w:id="80"/>
      <w:bookmarkEnd w:id="81"/>
      <w:bookmarkEnd w:id="82"/>
      <w:bookmarkEnd w:id="83"/>
      <w:bookmarkEnd w:id="84"/>
      <w:bookmarkEnd w:id="85"/>
      <w:bookmarkEnd w:id="86"/>
      <w:bookmarkEnd w:id="87"/>
      <w:bookmarkEnd w:id="88"/>
      <w:bookmarkEnd w:id="89"/>
      <w:bookmarkEnd w:id="90"/>
      <w:bookmarkEnd w:id="91"/>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投标人准备和参加投标活动发生的费用自理。</w:t>
      </w:r>
    </w:p>
    <w:p>
      <w:pPr>
        <w:spacing w:line="420" w:lineRule="exact"/>
        <w:rPr>
          <w:rFonts w:ascii="宋体" w:hAnsi="宋体" w:cs="宋体"/>
          <w:kern w:val="0"/>
          <w:szCs w:val="21"/>
          <w:shd w:val="clear" w:color="auto" w:fill="FFFFFF"/>
        </w:rPr>
      </w:pPr>
      <w:bookmarkStart w:id="92" w:name="_Toc317846430"/>
      <w:bookmarkStart w:id="93" w:name="_Toc317781172"/>
      <w:bookmarkStart w:id="94" w:name="_Toc245187901"/>
      <w:bookmarkStart w:id="95" w:name="_Toc245187610"/>
      <w:bookmarkStart w:id="96" w:name="_Toc245188081"/>
      <w:bookmarkStart w:id="97" w:name="_Toc274921154"/>
      <w:bookmarkStart w:id="98" w:name="_Toc343084952"/>
      <w:bookmarkStart w:id="99" w:name="_Toc325015236"/>
      <w:bookmarkStart w:id="100" w:name="_Toc317765208"/>
      <w:bookmarkStart w:id="101" w:name="_Toc317764762"/>
      <w:bookmarkStart w:id="102" w:name="_Toc278725545"/>
      <w:bookmarkStart w:id="103" w:name="_Toc271620502"/>
      <w:r>
        <w:rPr>
          <w:rFonts w:hint="eastAsia" w:ascii="宋体" w:hAnsi="宋体" w:cs="宋体"/>
          <w:kern w:val="0"/>
          <w:szCs w:val="21"/>
          <w:shd w:val="clear" w:color="auto" w:fill="FFFFFF"/>
        </w:rPr>
        <w:t>1.6 保密</w:t>
      </w:r>
      <w:bookmarkEnd w:id="92"/>
      <w:bookmarkEnd w:id="93"/>
      <w:bookmarkEnd w:id="94"/>
      <w:bookmarkEnd w:id="95"/>
      <w:bookmarkEnd w:id="96"/>
      <w:bookmarkEnd w:id="97"/>
      <w:bookmarkEnd w:id="98"/>
      <w:bookmarkEnd w:id="99"/>
      <w:bookmarkEnd w:id="100"/>
      <w:bookmarkEnd w:id="101"/>
      <w:bookmarkEnd w:id="102"/>
      <w:bookmarkEnd w:id="103"/>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参与招标投标活动的各方应对招标文件和投标文件中的商业和技术等秘密保密，违者应对由此造成的后果承担法律责任。</w:t>
      </w:r>
    </w:p>
    <w:p>
      <w:pPr>
        <w:spacing w:line="420" w:lineRule="exact"/>
        <w:rPr>
          <w:rFonts w:ascii="宋体" w:hAnsi="宋体" w:cs="宋体"/>
          <w:kern w:val="0"/>
          <w:szCs w:val="21"/>
          <w:shd w:val="clear" w:color="auto" w:fill="FFFFFF"/>
        </w:rPr>
      </w:pPr>
      <w:bookmarkStart w:id="104" w:name="_Toc278725546"/>
      <w:bookmarkStart w:id="105" w:name="_Toc271620503"/>
      <w:bookmarkStart w:id="106" w:name="_Toc325015237"/>
      <w:bookmarkStart w:id="107" w:name="_Toc317764763"/>
      <w:bookmarkStart w:id="108" w:name="_Toc317781173"/>
      <w:bookmarkStart w:id="109" w:name="_Toc274921155"/>
      <w:bookmarkStart w:id="110" w:name="_Toc245188082"/>
      <w:bookmarkStart w:id="111" w:name="_Toc245187611"/>
      <w:bookmarkStart w:id="112" w:name="_Toc343084953"/>
      <w:bookmarkStart w:id="113" w:name="_Toc317765209"/>
      <w:bookmarkStart w:id="114" w:name="_Toc245187902"/>
      <w:bookmarkStart w:id="115" w:name="_Toc317846431"/>
      <w:r>
        <w:rPr>
          <w:rFonts w:hint="eastAsia" w:ascii="宋体" w:hAnsi="宋体" w:cs="宋体"/>
          <w:kern w:val="0"/>
          <w:szCs w:val="21"/>
          <w:shd w:val="clear" w:color="auto" w:fill="FFFFFF"/>
        </w:rPr>
        <w:t>1.7 语言文字</w:t>
      </w:r>
      <w:bookmarkEnd w:id="104"/>
      <w:bookmarkEnd w:id="105"/>
      <w:bookmarkEnd w:id="106"/>
      <w:bookmarkEnd w:id="107"/>
      <w:bookmarkEnd w:id="108"/>
      <w:bookmarkEnd w:id="109"/>
      <w:bookmarkEnd w:id="110"/>
      <w:bookmarkEnd w:id="111"/>
      <w:bookmarkEnd w:id="112"/>
      <w:bookmarkEnd w:id="113"/>
      <w:bookmarkEnd w:id="114"/>
      <w:bookmarkEnd w:id="115"/>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除专用术语外，与招标投标有关的语言均使用中文。必要时专用术语应附有中文注释。</w:t>
      </w:r>
    </w:p>
    <w:p>
      <w:pPr>
        <w:spacing w:line="420" w:lineRule="exact"/>
        <w:rPr>
          <w:rFonts w:ascii="宋体" w:hAnsi="宋体" w:cs="宋体"/>
          <w:kern w:val="0"/>
          <w:szCs w:val="21"/>
          <w:shd w:val="clear" w:color="auto" w:fill="FFFFFF"/>
        </w:rPr>
      </w:pPr>
      <w:bookmarkStart w:id="116" w:name="_Toc271620504"/>
      <w:bookmarkStart w:id="117" w:name="_Toc343084954"/>
      <w:bookmarkStart w:id="118" w:name="_Toc317781174"/>
      <w:bookmarkStart w:id="119" w:name="_Toc317765210"/>
      <w:bookmarkStart w:id="120" w:name="_Toc245187903"/>
      <w:bookmarkStart w:id="121" w:name="_Toc325015238"/>
      <w:bookmarkStart w:id="122" w:name="_Toc317846432"/>
      <w:bookmarkStart w:id="123" w:name="_Toc274921156"/>
      <w:bookmarkStart w:id="124" w:name="_Toc278725547"/>
      <w:bookmarkStart w:id="125" w:name="_Toc317764764"/>
      <w:bookmarkStart w:id="126" w:name="_Toc245187612"/>
      <w:bookmarkStart w:id="127" w:name="_Toc245188083"/>
      <w:r>
        <w:rPr>
          <w:rFonts w:hint="eastAsia" w:ascii="宋体" w:hAnsi="宋体" w:cs="宋体"/>
          <w:kern w:val="0"/>
          <w:szCs w:val="21"/>
          <w:shd w:val="clear" w:color="auto" w:fill="FFFFFF"/>
        </w:rPr>
        <w:t>1.8 计量单位</w:t>
      </w:r>
      <w:bookmarkEnd w:id="116"/>
      <w:bookmarkEnd w:id="117"/>
      <w:bookmarkEnd w:id="118"/>
      <w:bookmarkEnd w:id="119"/>
      <w:bookmarkEnd w:id="120"/>
      <w:bookmarkEnd w:id="121"/>
      <w:bookmarkEnd w:id="122"/>
      <w:bookmarkEnd w:id="123"/>
      <w:bookmarkEnd w:id="124"/>
      <w:bookmarkEnd w:id="125"/>
      <w:bookmarkEnd w:id="126"/>
      <w:bookmarkEnd w:id="127"/>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所有计量均采用中华人民共和国法定计量单位。</w:t>
      </w:r>
    </w:p>
    <w:p>
      <w:pPr>
        <w:spacing w:line="420" w:lineRule="exact"/>
        <w:rPr>
          <w:rFonts w:ascii="宋体" w:hAnsi="宋体" w:cs="宋体"/>
          <w:kern w:val="0"/>
          <w:szCs w:val="21"/>
          <w:shd w:val="clear" w:color="auto" w:fill="FFFFFF"/>
        </w:rPr>
      </w:pPr>
      <w:bookmarkStart w:id="128" w:name="_Toc274921157"/>
      <w:bookmarkStart w:id="129" w:name="_Toc317846433"/>
      <w:bookmarkStart w:id="130" w:name="_Toc245188084"/>
      <w:bookmarkStart w:id="131" w:name="_Toc271620505"/>
      <w:bookmarkStart w:id="132" w:name="_Toc317781175"/>
      <w:bookmarkStart w:id="133" w:name="_Toc317765211"/>
      <w:bookmarkStart w:id="134" w:name="_Toc343084955"/>
      <w:bookmarkStart w:id="135" w:name="_Toc325015239"/>
      <w:bookmarkStart w:id="136" w:name="_Toc278725548"/>
      <w:bookmarkStart w:id="137" w:name="_Toc317764765"/>
      <w:bookmarkStart w:id="138" w:name="_Toc245187613"/>
      <w:bookmarkStart w:id="139" w:name="_Toc245187904"/>
      <w:r>
        <w:rPr>
          <w:rFonts w:hint="eastAsia" w:ascii="宋体" w:hAnsi="宋体" w:cs="宋体"/>
          <w:kern w:val="0"/>
          <w:szCs w:val="21"/>
          <w:shd w:val="clear" w:color="auto" w:fill="FFFFFF"/>
        </w:rPr>
        <w:t>1.9 踏勘现场</w:t>
      </w:r>
      <w:bookmarkEnd w:id="128"/>
      <w:bookmarkEnd w:id="129"/>
      <w:bookmarkEnd w:id="130"/>
      <w:bookmarkEnd w:id="131"/>
      <w:bookmarkEnd w:id="132"/>
      <w:bookmarkEnd w:id="133"/>
      <w:bookmarkEnd w:id="134"/>
      <w:bookmarkEnd w:id="135"/>
      <w:bookmarkEnd w:id="136"/>
      <w:bookmarkEnd w:id="137"/>
      <w:bookmarkEnd w:id="138"/>
      <w:bookmarkEnd w:id="139"/>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1.9.1 投标人须知前附表规定组织踏勘现场的，招标人按投标人须知前附表规定的时间、地点组织投标人踏勘项目现场。</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1.9.2 投标人踏勘现场发生的费用自理。</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1.9.3 除招标人的原因外，投标人自行负责在踏勘现场中所发生的人员伤亡和财产损失。</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1.9.4 招标人在踏勘现场中介绍的工程场地和相关的周边环境情况，供投标人在编制投标文件时参考，招标人不对投标人据此作出的判断和决策负责。</w:t>
      </w:r>
    </w:p>
    <w:p>
      <w:pPr>
        <w:spacing w:line="420" w:lineRule="exact"/>
        <w:rPr>
          <w:rFonts w:ascii="宋体" w:hAnsi="宋体" w:cs="宋体"/>
          <w:kern w:val="0"/>
          <w:szCs w:val="21"/>
          <w:shd w:val="clear" w:color="auto" w:fill="FFFFFF"/>
        </w:rPr>
      </w:pPr>
      <w:bookmarkStart w:id="140" w:name="_Toc245187905"/>
      <w:bookmarkStart w:id="141" w:name="_Toc245188085"/>
      <w:bookmarkStart w:id="142" w:name="_Toc245187614"/>
      <w:bookmarkStart w:id="143" w:name="_Toc278725549"/>
      <w:bookmarkStart w:id="144" w:name="_Toc271620506"/>
      <w:bookmarkStart w:id="145" w:name="_Toc274921158"/>
      <w:bookmarkStart w:id="146" w:name="_Toc325015240"/>
      <w:bookmarkStart w:id="147" w:name="_Toc343084956"/>
      <w:bookmarkStart w:id="148" w:name="_Toc317781176"/>
      <w:bookmarkStart w:id="149" w:name="_Toc317765212"/>
      <w:bookmarkStart w:id="150" w:name="_Toc317846434"/>
      <w:bookmarkStart w:id="151" w:name="_Toc317764766"/>
      <w:r>
        <w:rPr>
          <w:rFonts w:hint="eastAsia" w:ascii="宋体" w:hAnsi="宋体" w:cs="宋体"/>
          <w:kern w:val="0"/>
          <w:szCs w:val="21"/>
          <w:shd w:val="clear" w:color="auto" w:fill="FFFFFF"/>
        </w:rPr>
        <w:t>1.10 投标</w:t>
      </w:r>
      <w:bookmarkEnd w:id="140"/>
      <w:bookmarkEnd w:id="141"/>
      <w:bookmarkEnd w:id="142"/>
      <w:r>
        <w:rPr>
          <w:rFonts w:hint="eastAsia" w:ascii="宋体" w:hAnsi="宋体" w:cs="宋体"/>
          <w:kern w:val="0"/>
          <w:szCs w:val="21"/>
          <w:shd w:val="clear" w:color="auto" w:fill="FFFFFF"/>
        </w:rPr>
        <w:t>答疑</w:t>
      </w:r>
      <w:bookmarkEnd w:id="143"/>
      <w:bookmarkEnd w:id="144"/>
      <w:bookmarkEnd w:id="145"/>
      <w:r>
        <w:rPr>
          <w:rFonts w:hint="eastAsia" w:ascii="宋体" w:hAnsi="宋体" w:cs="宋体"/>
          <w:kern w:val="0"/>
          <w:szCs w:val="21"/>
          <w:shd w:val="clear" w:color="auto" w:fill="FFFFFF"/>
        </w:rPr>
        <w:t>会</w:t>
      </w:r>
      <w:bookmarkEnd w:id="146"/>
      <w:bookmarkEnd w:id="147"/>
      <w:bookmarkEnd w:id="148"/>
      <w:bookmarkEnd w:id="149"/>
      <w:bookmarkEnd w:id="150"/>
      <w:bookmarkEnd w:id="151"/>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1.10.1 投标人须知前附表规定召开投标答疑会的，招标人按投标人须知前附表规定的时间和地点召开投标答疑会，澄清投标人提出的问题。</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1.10.2 投标人应在投标人须知前附表规定的时间前，以书面形式将提出的问题送达招标人，以便招标人在会议期间澄清。</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1.11 偏离</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投标人须知前附表允许投标文件偏离招标文件某些要求的，偏离应当符合招标文件规定的偏离范围和幅度。</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2. 招标文件</w:t>
      </w:r>
    </w:p>
    <w:p>
      <w:pPr>
        <w:spacing w:line="420" w:lineRule="exact"/>
        <w:rPr>
          <w:rFonts w:ascii="宋体" w:hAnsi="宋体" w:cs="宋体"/>
          <w:kern w:val="0"/>
          <w:szCs w:val="21"/>
          <w:shd w:val="clear" w:color="auto" w:fill="FFFFFF"/>
        </w:rPr>
      </w:pPr>
      <w:bookmarkStart w:id="152" w:name="_Toc343084958"/>
      <w:bookmarkStart w:id="153" w:name="_Toc317781178"/>
      <w:bookmarkStart w:id="154" w:name="_Toc317764770"/>
      <w:bookmarkStart w:id="155" w:name="_Toc278725553"/>
      <w:bookmarkStart w:id="156" w:name="_Toc245188089"/>
      <w:bookmarkStart w:id="157" w:name="_Toc317765216"/>
      <w:bookmarkStart w:id="158" w:name="_Toc274921162"/>
      <w:bookmarkStart w:id="159" w:name="_Toc325015242"/>
      <w:bookmarkStart w:id="160" w:name="_Toc271620510"/>
      <w:bookmarkStart w:id="161" w:name="_Toc245187618"/>
      <w:bookmarkStart w:id="162" w:name="_Toc317846436"/>
      <w:bookmarkStart w:id="163" w:name="_Toc245187909"/>
      <w:r>
        <w:rPr>
          <w:rFonts w:hint="eastAsia" w:ascii="宋体" w:hAnsi="宋体" w:cs="宋体"/>
          <w:kern w:val="0"/>
          <w:szCs w:val="21"/>
          <w:shd w:val="clear" w:color="auto" w:fill="FFFFFF"/>
        </w:rPr>
        <w:t>2.1 招标文件的组成</w:t>
      </w:r>
      <w:bookmarkEnd w:id="152"/>
      <w:bookmarkEnd w:id="153"/>
      <w:bookmarkEnd w:id="154"/>
      <w:bookmarkEnd w:id="155"/>
      <w:bookmarkEnd w:id="156"/>
      <w:bookmarkEnd w:id="157"/>
      <w:bookmarkEnd w:id="158"/>
      <w:bookmarkEnd w:id="159"/>
      <w:bookmarkEnd w:id="160"/>
      <w:bookmarkEnd w:id="161"/>
      <w:bookmarkEnd w:id="162"/>
      <w:bookmarkEnd w:id="163"/>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本招标文件包括：</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（1）招标公告；</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（2）投标人须知；</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（3）评标办法；</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（4）合同条款及格式；</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（5）投标文件格式；</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（6）投标人须知前附表规定的其他材料。</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根据本章对招标文件所作的澄清、修改，构成招标文件的组成部分。</w:t>
      </w:r>
    </w:p>
    <w:p>
      <w:pPr>
        <w:spacing w:line="420" w:lineRule="exact"/>
        <w:rPr>
          <w:rFonts w:ascii="宋体" w:hAnsi="宋体" w:cs="宋体"/>
          <w:kern w:val="0"/>
          <w:szCs w:val="21"/>
          <w:shd w:val="clear" w:color="auto" w:fill="FFFFFF"/>
        </w:rPr>
      </w:pPr>
      <w:bookmarkStart w:id="164" w:name="_Toc317765217"/>
      <w:bookmarkStart w:id="165" w:name="_Toc245187619"/>
      <w:bookmarkStart w:id="166" w:name="_Toc317781179"/>
      <w:bookmarkStart w:id="167" w:name="_Toc274921163"/>
      <w:bookmarkStart w:id="168" w:name="_Toc271620511"/>
      <w:bookmarkStart w:id="169" w:name="_Toc245188090"/>
      <w:bookmarkStart w:id="170" w:name="_Toc325015243"/>
      <w:bookmarkStart w:id="171" w:name="_Toc343084959"/>
      <w:bookmarkStart w:id="172" w:name="_Toc278725554"/>
      <w:bookmarkStart w:id="173" w:name="_Toc245187910"/>
      <w:bookmarkStart w:id="174" w:name="_Toc317846437"/>
      <w:bookmarkStart w:id="175" w:name="_Toc317764771"/>
      <w:r>
        <w:rPr>
          <w:rFonts w:hint="eastAsia" w:ascii="宋体" w:hAnsi="宋体" w:cs="宋体"/>
          <w:kern w:val="0"/>
          <w:szCs w:val="21"/>
          <w:shd w:val="clear" w:color="auto" w:fill="FFFFFF"/>
        </w:rPr>
        <w:t>2.2 招标文件的澄清</w:t>
      </w:r>
      <w:bookmarkEnd w:id="164"/>
      <w:bookmarkEnd w:id="165"/>
      <w:bookmarkEnd w:id="166"/>
      <w:bookmarkEnd w:id="167"/>
      <w:bookmarkEnd w:id="168"/>
      <w:bookmarkEnd w:id="169"/>
      <w:bookmarkEnd w:id="170"/>
      <w:bookmarkEnd w:id="171"/>
      <w:bookmarkEnd w:id="172"/>
      <w:bookmarkEnd w:id="173"/>
      <w:bookmarkEnd w:id="174"/>
      <w:bookmarkEnd w:id="175"/>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2.2.2 招标文件的澄清将在投标人须知前附表规定的投标截止时间15 天前以书面形式发给所有购买招标文件的投标人，但不指明澄清问题的来源。</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2.2.3 投标人在收到澄清后，应在投标人须知前附表规定的时间内以书面形式通知招标人，确认已收到该澄清。</w:t>
      </w:r>
    </w:p>
    <w:p>
      <w:pPr>
        <w:spacing w:line="420" w:lineRule="exact"/>
        <w:rPr>
          <w:rFonts w:ascii="宋体" w:hAnsi="宋体" w:cs="宋体"/>
          <w:kern w:val="0"/>
          <w:szCs w:val="21"/>
          <w:shd w:val="clear" w:color="auto" w:fill="FFFFFF"/>
        </w:rPr>
      </w:pPr>
      <w:bookmarkStart w:id="176" w:name="_Toc278725555"/>
      <w:bookmarkStart w:id="177" w:name="_Toc325015244"/>
      <w:bookmarkStart w:id="178" w:name="_Toc245187911"/>
      <w:bookmarkStart w:id="179" w:name="_Toc245187620"/>
      <w:bookmarkStart w:id="180" w:name="_Toc274921164"/>
      <w:bookmarkStart w:id="181" w:name="_Toc317846438"/>
      <w:bookmarkStart w:id="182" w:name="_Toc317781180"/>
      <w:bookmarkStart w:id="183" w:name="_Toc271620512"/>
      <w:bookmarkStart w:id="184" w:name="_Toc343084960"/>
      <w:bookmarkStart w:id="185" w:name="_Toc317764772"/>
      <w:bookmarkStart w:id="186" w:name="_Toc317765218"/>
      <w:bookmarkStart w:id="187" w:name="_Toc245188091"/>
      <w:r>
        <w:rPr>
          <w:rFonts w:hint="eastAsia" w:ascii="宋体" w:hAnsi="宋体" w:cs="宋体"/>
          <w:kern w:val="0"/>
          <w:szCs w:val="21"/>
          <w:shd w:val="clear" w:color="auto" w:fill="FFFFFF"/>
        </w:rPr>
        <w:t>2.3 招标文件的修改</w:t>
      </w:r>
      <w:bookmarkEnd w:id="176"/>
      <w:bookmarkEnd w:id="177"/>
      <w:bookmarkEnd w:id="178"/>
      <w:bookmarkEnd w:id="179"/>
      <w:bookmarkEnd w:id="180"/>
      <w:bookmarkEnd w:id="181"/>
      <w:bookmarkEnd w:id="182"/>
      <w:bookmarkEnd w:id="183"/>
      <w:bookmarkEnd w:id="184"/>
      <w:bookmarkEnd w:id="185"/>
      <w:bookmarkEnd w:id="186"/>
      <w:bookmarkEnd w:id="187"/>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2.3.1 在投标截止时间15 天前，招标人可以书面形式修改招标文件，并通知所有已购买招标文件的投标人。</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2.3.2 投标人收到修改内容后，应在投标人须知前附表规定的时间内以书面形式通知招标人，确认已收到该修改。</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 投标文件</w:t>
      </w:r>
    </w:p>
    <w:p>
      <w:pPr>
        <w:spacing w:line="420" w:lineRule="exact"/>
        <w:rPr>
          <w:rFonts w:ascii="宋体" w:hAnsi="宋体" w:cs="宋体"/>
          <w:kern w:val="0"/>
          <w:szCs w:val="21"/>
          <w:shd w:val="clear" w:color="auto" w:fill="FFFFFF"/>
        </w:rPr>
      </w:pPr>
      <w:bookmarkStart w:id="188" w:name="_Toc317765220"/>
      <w:bookmarkStart w:id="189" w:name="_Toc317781182"/>
      <w:bookmarkStart w:id="190" w:name="_Toc325015246"/>
      <w:bookmarkStart w:id="191" w:name="_Toc343084962"/>
      <w:bookmarkStart w:id="192" w:name="_Toc317846440"/>
      <w:bookmarkStart w:id="193" w:name="_Toc317764774"/>
      <w:bookmarkStart w:id="194" w:name="_Toc245187914"/>
      <w:bookmarkStart w:id="195" w:name="_Toc245187623"/>
      <w:bookmarkStart w:id="196" w:name="_Toc245188094"/>
      <w:r>
        <w:rPr>
          <w:rFonts w:hint="eastAsia" w:ascii="宋体" w:hAnsi="宋体" w:cs="宋体"/>
          <w:kern w:val="0"/>
          <w:szCs w:val="21"/>
          <w:shd w:val="clear" w:color="auto" w:fill="FFFFFF"/>
        </w:rPr>
        <w:t>3.1 投标文件的组成</w:t>
      </w:r>
      <w:bookmarkEnd w:id="188"/>
      <w:bookmarkEnd w:id="189"/>
      <w:bookmarkEnd w:id="190"/>
      <w:bookmarkEnd w:id="191"/>
      <w:bookmarkEnd w:id="192"/>
      <w:bookmarkEnd w:id="193"/>
    </w:p>
    <w:p>
      <w:pPr>
        <w:numPr>
          <w:ilvl w:val="0"/>
          <w:numId w:val="4"/>
        </w:numPr>
        <w:spacing w:line="420" w:lineRule="exact"/>
        <w:rPr>
          <w:rFonts w:ascii="宋体" w:hAnsi="宋体" w:cs="宋体"/>
          <w:kern w:val="0"/>
          <w:szCs w:val="21"/>
          <w:shd w:val="clear" w:color="auto" w:fill="FFFFFF"/>
        </w:rPr>
      </w:pPr>
      <w:bookmarkStart w:id="197" w:name="_Toc278725557"/>
      <w:bookmarkStart w:id="198" w:name="_Toc325015247"/>
      <w:bookmarkStart w:id="199" w:name="_Toc317765221"/>
      <w:bookmarkStart w:id="200" w:name="_Toc317846441"/>
      <w:bookmarkStart w:id="201" w:name="_Toc317764775"/>
      <w:bookmarkStart w:id="202" w:name="_Toc317781183"/>
      <w:bookmarkStart w:id="203" w:name="_Toc274921166"/>
      <w:bookmarkStart w:id="204" w:name="_Toc271620514"/>
      <w:r>
        <w:rPr>
          <w:rFonts w:hint="eastAsia" w:ascii="宋体" w:hAnsi="宋体" w:cs="宋体"/>
          <w:kern w:val="0"/>
          <w:szCs w:val="21"/>
          <w:shd w:val="clear" w:color="auto" w:fill="FFFFFF"/>
        </w:rPr>
        <w:t>投标函及投标函附录</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二、授权委托书</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三、法定代表人身份证明</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四、投标保证金</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五、监理大纲</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六、项目监理机构</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七、用于本项目的监理用检测仪器、设备一览表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八、资格审查资料</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九、服务承诺书</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十、廉政承诺书</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十一、其他材料</w:t>
      </w:r>
    </w:p>
    <w:p>
      <w:pPr>
        <w:spacing w:line="420" w:lineRule="exact"/>
        <w:rPr>
          <w:rFonts w:ascii="宋体" w:hAnsi="宋体" w:cs="宋体"/>
          <w:kern w:val="0"/>
          <w:szCs w:val="21"/>
          <w:shd w:val="clear" w:color="auto" w:fill="FFFFFF"/>
        </w:rPr>
      </w:pPr>
      <w:bookmarkStart w:id="205" w:name="_Toc343084963"/>
      <w:r>
        <w:rPr>
          <w:rFonts w:hint="eastAsia" w:ascii="宋体" w:hAnsi="宋体" w:cs="宋体"/>
          <w:kern w:val="0"/>
          <w:szCs w:val="21"/>
          <w:shd w:val="clear" w:color="auto" w:fill="FFFFFF"/>
        </w:rPr>
        <w:t>3.2 投标报价</w:t>
      </w:r>
      <w:bookmarkEnd w:id="194"/>
      <w:bookmarkEnd w:id="195"/>
      <w:bookmarkEnd w:id="196"/>
      <w:bookmarkEnd w:id="197"/>
      <w:bookmarkEnd w:id="198"/>
      <w:bookmarkEnd w:id="199"/>
      <w:bookmarkEnd w:id="200"/>
      <w:bookmarkEnd w:id="201"/>
      <w:bookmarkEnd w:id="202"/>
      <w:bookmarkEnd w:id="203"/>
      <w:bookmarkEnd w:id="204"/>
      <w:bookmarkEnd w:id="205"/>
    </w:p>
    <w:p>
      <w:pPr>
        <w:spacing w:line="420" w:lineRule="exact"/>
        <w:rPr>
          <w:rFonts w:ascii="宋体" w:hAnsi="宋体" w:cs="宋体"/>
          <w:kern w:val="0"/>
          <w:szCs w:val="21"/>
          <w:shd w:val="clear" w:color="auto" w:fill="FFFFFF"/>
        </w:rPr>
      </w:pPr>
      <w:bookmarkStart w:id="206" w:name="_Toc317781184"/>
      <w:bookmarkStart w:id="207" w:name="_Toc325015248"/>
      <w:bookmarkStart w:id="208" w:name="_Toc245187915"/>
      <w:bookmarkStart w:id="209" w:name="_Toc317765222"/>
      <w:bookmarkStart w:id="210" w:name="_Toc245187624"/>
      <w:bookmarkStart w:id="211" w:name="_Toc343084964"/>
      <w:bookmarkStart w:id="212" w:name="_Toc317846442"/>
      <w:bookmarkStart w:id="213" w:name="_Toc317764776"/>
      <w:bookmarkStart w:id="214" w:name="_Toc245188095"/>
      <w:r>
        <w:rPr>
          <w:rFonts w:hint="eastAsia" w:ascii="宋体" w:hAnsi="宋体" w:cs="宋体"/>
          <w:kern w:val="0"/>
          <w:szCs w:val="21"/>
          <w:shd w:val="clear" w:color="auto" w:fill="FFFFFF"/>
        </w:rPr>
        <w:t>3.2.1投标人应按第五章“投标函附录”的要求填写相应表格。</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3.2.2 投标人只能提交一个报价，招标人不接受任何选择报价。</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3.2.3 投标报价为监理服务期内所提供的全部服务所需要的费用已包括实施本项目全部监理所需的现场办公，生活设施，劳务费，技术服务费，测量，交通，通讯，保险，税费和利润以及完成本工程所提供的专用仪器，设备和设施等与监理业务有关的一切费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3.3 投标有效期</w:t>
      </w:r>
      <w:bookmarkEnd w:id="206"/>
      <w:bookmarkEnd w:id="207"/>
      <w:bookmarkEnd w:id="208"/>
      <w:bookmarkEnd w:id="209"/>
      <w:bookmarkEnd w:id="210"/>
      <w:bookmarkEnd w:id="211"/>
      <w:bookmarkEnd w:id="212"/>
      <w:bookmarkEnd w:id="213"/>
      <w:bookmarkEnd w:id="214"/>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 xml:space="preserve">3.3.1 在投标人须知前附表规定的投标有效期内，投标人不得要求撤销或修改其投标文件。 </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20" w:lineRule="exact"/>
        <w:rPr>
          <w:rFonts w:ascii="宋体" w:hAnsi="宋体" w:cs="宋体"/>
          <w:kern w:val="0"/>
          <w:szCs w:val="21"/>
          <w:shd w:val="clear" w:color="auto" w:fill="FFFFFF"/>
        </w:rPr>
      </w:pPr>
      <w:bookmarkStart w:id="215" w:name="_Toc317764777"/>
      <w:bookmarkStart w:id="216" w:name="_Toc274921167"/>
      <w:bookmarkStart w:id="217" w:name="_Toc245187625"/>
      <w:bookmarkStart w:id="218" w:name="_Toc325015249"/>
      <w:bookmarkStart w:id="219" w:name="_Toc317846443"/>
      <w:bookmarkStart w:id="220" w:name="_Toc317781185"/>
      <w:bookmarkStart w:id="221" w:name="_Toc278725558"/>
      <w:bookmarkStart w:id="222" w:name="_Toc317765223"/>
      <w:bookmarkStart w:id="223" w:name="_Toc271620515"/>
      <w:bookmarkStart w:id="224" w:name="_Toc245187916"/>
      <w:bookmarkStart w:id="225" w:name="_Toc343084965"/>
      <w:bookmarkStart w:id="226" w:name="_Toc245188096"/>
      <w:r>
        <w:rPr>
          <w:rFonts w:hint="eastAsia" w:ascii="宋体" w:hAnsi="宋体" w:cs="宋体"/>
          <w:kern w:val="0"/>
          <w:szCs w:val="21"/>
          <w:shd w:val="clear" w:color="auto" w:fill="FFFFFF"/>
        </w:rPr>
        <w:t>3.4 投标保证金</w:t>
      </w:r>
      <w:bookmarkEnd w:id="215"/>
      <w:bookmarkEnd w:id="216"/>
      <w:bookmarkEnd w:id="217"/>
      <w:bookmarkEnd w:id="218"/>
      <w:bookmarkEnd w:id="219"/>
      <w:bookmarkEnd w:id="220"/>
      <w:bookmarkEnd w:id="221"/>
      <w:bookmarkEnd w:id="222"/>
      <w:bookmarkEnd w:id="223"/>
      <w:bookmarkEnd w:id="224"/>
      <w:bookmarkEnd w:id="225"/>
      <w:bookmarkEnd w:id="226"/>
      <w:r>
        <w:rPr>
          <w:rFonts w:hint="eastAsia" w:ascii="宋体" w:hAnsi="宋体" w:cs="宋体"/>
          <w:kern w:val="0"/>
          <w:szCs w:val="21"/>
          <w:shd w:val="clear" w:color="auto" w:fill="FFFFFF"/>
        </w:rPr>
        <w:t xml:space="preserve"> </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3.4.1 投标保证金的提交见投标人须知前附表。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3.4.2 投标人不按本章第3.4.1 项要求提交投标保证金的，其投标文件作废标处理。</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3.4.3 开封市公共资源交易中心有限公司最迟应当在书面合同签订后5日内向中标人和未中标人退还投标保证金及银行同期存款利息。</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3.4.4 有下列情形之一的，投标保证金将不予退还：</w:t>
      </w:r>
    </w:p>
    <w:p>
      <w:pPr>
        <w:spacing w:line="430" w:lineRule="exact"/>
        <w:rPr>
          <w:rFonts w:ascii="宋体" w:hAnsi="宋体" w:cs="宋体"/>
          <w:kern w:val="0"/>
          <w:szCs w:val="21"/>
          <w:shd w:val="clear" w:color="auto" w:fill="FFFFFF"/>
        </w:rPr>
      </w:pPr>
      <w:bookmarkStart w:id="227" w:name="_Toc317765224"/>
      <w:bookmarkStart w:id="228" w:name="_Toc245187626"/>
      <w:bookmarkStart w:id="229" w:name="_Toc271620516"/>
      <w:bookmarkStart w:id="230" w:name="_Toc317846444"/>
      <w:bookmarkStart w:id="231" w:name="_Toc343084966"/>
      <w:bookmarkStart w:id="232" w:name="_Toc278725559"/>
      <w:bookmarkStart w:id="233" w:name="_Toc274921168"/>
      <w:bookmarkStart w:id="234" w:name="_Toc245188097"/>
      <w:bookmarkStart w:id="235" w:name="_Toc325015250"/>
      <w:bookmarkStart w:id="236" w:name="_Toc317781186"/>
      <w:bookmarkStart w:id="237" w:name="_Toc317764778"/>
      <w:bookmarkStart w:id="238" w:name="_Toc245187917"/>
      <w:r>
        <w:rPr>
          <w:rFonts w:hint="eastAsia" w:ascii="宋体" w:hAnsi="宋体" w:cs="宋体"/>
          <w:kern w:val="0"/>
          <w:szCs w:val="21"/>
          <w:shd w:val="clear" w:color="auto" w:fill="FFFFFF"/>
        </w:rPr>
        <w:t>（一）中标人拒绝按招标文件、投标文件及中标通知书要求与招标人签订合同；</w:t>
      </w:r>
    </w:p>
    <w:p>
      <w:pPr>
        <w:spacing w:line="430" w:lineRule="exact"/>
        <w:rPr>
          <w:rFonts w:ascii="宋体" w:hAnsi="宋体" w:cs="宋体"/>
          <w:kern w:val="0"/>
          <w:szCs w:val="21"/>
          <w:shd w:val="clear" w:color="auto" w:fill="FFFFFF"/>
        </w:rPr>
      </w:pPr>
      <w:r>
        <w:rPr>
          <w:rFonts w:hint="eastAsia" w:ascii="宋体" w:hAnsi="宋体" w:cs="宋体"/>
          <w:kern w:val="0"/>
          <w:szCs w:val="21"/>
          <w:shd w:val="clear" w:color="auto" w:fill="FFFFFF"/>
        </w:rPr>
        <w:t>（二）中标人或投标人要求修改、补充和撤销投标文件的实质性内容或要求更改招标文件和中标通知书的实质性内容；</w:t>
      </w:r>
    </w:p>
    <w:p>
      <w:pPr>
        <w:spacing w:line="430" w:lineRule="exact"/>
        <w:rPr>
          <w:rFonts w:ascii="宋体" w:hAnsi="宋体" w:cs="宋体"/>
          <w:kern w:val="0"/>
          <w:szCs w:val="21"/>
          <w:shd w:val="clear" w:color="auto" w:fill="FFFFFF"/>
        </w:rPr>
      </w:pPr>
      <w:r>
        <w:rPr>
          <w:rFonts w:hint="eastAsia" w:ascii="宋体" w:hAnsi="宋体" w:cs="宋体"/>
          <w:kern w:val="0"/>
          <w:szCs w:val="21"/>
          <w:shd w:val="clear" w:color="auto" w:fill="FFFFFF"/>
        </w:rPr>
        <w:t>（三）中标人拒绝按招标文件规定时间、金额、形式提交履约保证金；</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（四）法律法规和招标文件规定的其他情形。</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3.5 资格审查资料</w:t>
      </w:r>
      <w:bookmarkEnd w:id="227"/>
      <w:bookmarkEnd w:id="228"/>
      <w:bookmarkEnd w:id="229"/>
      <w:bookmarkEnd w:id="230"/>
      <w:bookmarkEnd w:id="231"/>
      <w:bookmarkEnd w:id="232"/>
      <w:bookmarkEnd w:id="233"/>
      <w:bookmarkEnd w:id="234"/>
      <w:bookmarkEnd w:id="235"/>
      <w:bookmarkEnd w:id="236"/>
      <w:bookmarkEnd w:id="237"/>
      <w:bookmarkEnd w:id="238"/>
    </w:p>
    <w:p>
      <w:pPr>
        <w:spacing w:line="430" w:lineRule="exact"/>
        <w:rPr>
          <w:rFonts w:ascii="宋体" w:hAnsi="宋体" w:cs="宋体"/>
          <w:kern w:val="0"/>
          <w:szCs w:val="21"/>
          <w:shd w:val="clear" w:color="auto" w:fill="FFFFFF"/>
        </w:rPr>
      </w:pPr>
      <w:r>
        <w:rPr>
          <w:rFonts w:hint="eastAsia" w:ascii="宋体" w:hAnsi="宋体" w:cs="宋体"/>
          <w:kern w:val="0"/>
          <w:szCs w:val="21"/>
          <w:shd w:val="clear" w:color="auto" w:fill="FFFFFF"/>
        </w:rPr>
        <w:t>3.5.1投标人应附投标人营业执照、资质证书等材料的复印件。</w:t>
      </w:r>
    </w:p>
    <w:p>
      <w:pPr>
        <w:spacing w:line="430" w:lineRule="exact"/>
        <w:rPr>
          <w:rFonts w:ascii="宋体" w:hAnsi="宋体" w:cs="宋体"/>
          <w:kern w:val="0"/>
          <w:szCs w:val="21"/>
          <w:shd w:val="clear" w:color="auto" w:fill="FFFFFF"/>
        </w:rPr>
      </w:pPr>
      <w:r>
        <w:rPr>
          <w:rFonts w:hint="eastAsia" w:ascii="宋体" w:hAnsi="宋体" w:cs="宋体"/>
          <w:kern w:val="0"/>
          <w:szCs w:val="21"/>
          <w:shd w:val="clear" w:color="auto" w:fill="FFFFFF"/>
        </w:rPr>
        <w:t>3.5.2  投标人须知“投标人须知前附表”1.4.1投标人资质条件和能力要求。</w:t>
      </w:r>
    </w:p>
    <w:p>
      <w:pPr>
        <w:spacing w:line="430" w:lineRule="exact"/>
        <w:rPr>
          <w:rFonts w:ascii="宋体" w:hAnsi="宋体" w:cs="宋体"/>
          <w:kern w:val="0"/>
          <w:szCs w:val="21"/>
          <w:shd w:val="clear" w:color="auto" w:fill="FFFFFF"/>
        </w:rPr>
      </w:pPr>
      <w:bookmarkStart w:id="239" w:name="_Toc343084967"/>
      <w:bookmarkStart w:id="240" w:name="_Toc325015251"/>
      <w:bookmarkStart w:id="241" w:name="_Toc317846445"/>
      <w:bookmarkStart w:id="242" w:name="_Toc245187627"/>
      <w:bookmarkStart w:id="243" w:name="_Toc274921169"/>
      <w:bookmarkStart w:id="244" w:name="_Toc245188098"/>
      <w:bookmarkStart w:id="245" w:name="_Toc317765225"/>
      <w:bookmarkStart w:id="246" w:name="_Toc317764779"/>
      <w:bookmarkStart w:id="247" w:name="_Toc278725560"/>
      <w:bookmarkStart w:id="248" w:name="_Toc271620517"/>
      <w:bookmarkStart w:id="249" w:name="_Toc317781187"/>
      <w:bookmarkStart w:id="250" w:name="_Toc245187918"/>
      <w:r>
        <w:rPr>
          <w:rFonts w:hint="eastAsia" w:ascii="宋体" w:hAnsi="宋体" w:cs="宋体"/>
          <w:kern w:val="0"/>
          <w:szCs w:val="21"/>
          <w:shd w:val="clear" w:color="auto" w:fill="FFFFFF"/>
        </w:rPr>
        <w:t>3.6 备选投标方案</w:t>
      </w:r>
      <w:bookmarkEnd w:id="239"/>
      <w:bookmarkEnd w:id="240"/>
      <w:bookmarkEnd w:id="241"/>
      <w:bookmarkEnd w:id="242"/>
      <w:bookmarkEnd w:id="243"/>
      <w:bookmarkEnd w:id="244"/>
      <w:bookmarkEnd w:id="245"/>
      <w:bookmarkEnd w:id="246"/>
      <w:bookmarkEnd w:id="247"/>
      <w:bookmarkEnd w:id="248"/>
      <w:bookmarkEnd w:id="249"/>
      <w:bookmarkEnd w:id="250"/>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除投标人须知前附表另有规定外，投标人不得递交备选投标方案。</w:t>
      </w:r>
    </w:p>
    <w:p>
      <w:pPr>
        <w:spacing w:line="420" w:lineRule="exact"/>
        <w:rPr>
          <w:rFonts w:ascii="宋体" w:hAnsi="宋体" w:cs="宋体"/>
          <w:kern w:val="0"/>
          <w:szCs w:val="21"/>
          <w:shd w:val="clear" w:color="auto" w:fill="FFFFFF"/>
        </w:rPr>
      </w:pPr>
      <w:bookmarkStart w:id="251" w:name="_Toc271620518"/>
      <w:bookmarkStart w:id="252" w:name="_Toc278725561"/>
      <w:bookmarkStart w:id="253" w:name="_Toc343084968"/>
      <w:bookmarkStart w:id="254" w:name="_Toc325015252"/>
      <w:bookmarkStart w:id="255" w:name="_Toc317781188"/>
      <w:bookmarkStart w:id="256" w:name="_Toc317765226"/>
      <w:bookmarkStart w:id="257" w:name="_Toc245187919"/>
      <w:bookmarkStart w:id="258" w:name="_Toc245187628"/>
      <w:bookmarkStart w:id="259" w:name="_Toc317846446"/>
      <w:bookmarkStart w:id="260" w:name="_Toc317764780"/>
      <w:bookmarkStart w:id="261" w:name="_Toc274921170"/>
      <w:bookmarkStart w:id="262" w:name="_Toc245188099"/>
      <w:r>
        <w:rPr>
          <w:rFonts w:hint="eastAsia" w:ascii="宋体" w:hAnsi="宋体" w:cs="宋体"/>
          <w:kern w:val="0"/>
          <w:szCs w:val="21"/>
          <w:shd w:val="clear" w:color="auto" w:fill="FFFFFF"/>
        </w:rPr>
        <w:t>3.7 投标文件的编制</w:t>
      </w:r>
      <w:bookmarkEnd w:id="251"/>
      <w:bookmarkEnd w:id="252"/>
      <w:bookmarkEnd w:id="253"/>
      <w:bookmarkEnd w:id="254"/>
      <w:bookmarkEnd w:id="255"/>
      <w:bookmarkEnd w:id="256"/>
      <w:bookmarkEnd w:id="257"/>
      <w:bookmarkEnd w:id="258"/>
      <w:bookmarkEnd w:id="259"/>
      <w:bookmarkEnd w:id="260"/>
      <w:bookmarkEnd w:id="261"/>
      <w:bookmarkEnd w:id="262"/>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3.7.1 投标文件应按第五章“投标文件格式”进行编写，如有必要，可以增加附页，作为投标文件的组成部分。其中，投标函附录在满足招标文件实质性要求的基础上，可以提出比招标文件要求更有利于招标人的承诺。</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3.7.2 投标文件应当对招标文件有关工期控制目标、投标有效期、质量控制目标、技术标准和要求、招标范围等实质性内容作出响应。</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3.7.3 (A)投标文件应用不褪色的材料书写或打印，并由投标人的法定代表人或其委托代理人签字或加盖单位公章，凡骑缝处均应加盖公章。委托代理人签字的，投标文件应附法定代表人签署的授权委托书。投标文件应尽量避免涂改、行间插字或删除。如果出现上述情况，改动之处应加盖单位公章和由投标人的法定代表人或其授权的代理人签字确认。签字或盖章的要求见投标人须知前附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(B)电子投标文件全部采用电子文档，除投标人须知前附表另有规定外，投标文件所附证书证件均为原件扫描件，并采用单位和个人数字证书，按招标文件要求在相应位置加盖电子印章。</w:t>
      </w:r>
    </w:p>
    <w:p>
      <w:pPr>
        <w:adjustRightInd w:val="0"/>
        <w:snapToGrid w:val="0"/>
        <w:spacing w:line="400" w:lineRule="exact"/>
        <w:rPr>
          <w:rFonts w:ascii="宋体" w:hAnsi="宋体" w:cs="宋体"/>
          <w:kern w:val="0"/>
          <w:szCs w:val="21"/>
          <w:shd w:val="clear" w:color="auto" w:fill="FFFFFF"/>
        </w:rPr>
      </w:pPr>
      <w:r>
        <w:rPr>
          <w:rFonts w:hint="eastAsia" w:ascii="宋体" w:hAnsi="宋体" w:cs="宋体"/>
          <w:kern w:val="0"/>
          <w:szCs w:val="21"/>
          <w:shd w:val="clear" w:color="auto" w:fill="FFFFFF"/>
        </w:rPr>
        <w:t>3.7.4 投标文件正本、 副本份数见投标人须知前附表。正本和副本的封面上应清楚地标记“正本”或“副本”的字样。当副本和正本不一致时，以正本为准。具体要求详见投标人须知前附表。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3.7.5 投标文件的正本与副本应分别装订成册，并编制目录、</w:t>
      </w:r>
      <w:bookmarkStart w:id="263" w:name="OLE_LINK3"/>
      <w:r>
        <w:rPr>
          <w:rFonts w:hint="eastAsia" w:ascii="宋体" w:hAnsi="宋体" w:cs="宋体"/>
          <w:kern w:val="0"/>
          <w:szCs w:val="21"/>
          <w:shd w:val="clear" w:color="auto" w:fill="FFFFFF"/>
        </w:rPr>
        <w:t>插入</w:t>
      </w:r>
      <w:bookmarkEnd w:id="263"/>
      <w:r>
        <w:rPr>
          <w:rFonts w:hint="eastAsia" w:ascii="宋体" w:hAnsi="宋体" w:cs="宋体"/>
          <w:kern w:val="0"/>
          <w:szCs w:val="21"/>
          <w:shd w:val="clear" w:color="auto" w:fill="FFFFFF"/>
        </w:rPr>
        <w:t>连续页码、具体装订要求见投标人须知前附表规定。</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4. 投标</w:t>
      </w:r>
    </w:p>
    <w:p>
      <w:pPr>
        <w:spacing w:line="420" w:lineRule="exact"/>
        <w:rPr>
          <w:rFonts w:ascii="宋体" w:hAnsi="宋体" w:cs="宋体"/>
          <w:kern w:val="0"/>
          <w:szCs w:val="21"/>
          <w:shd w:val="clear" w:color="auto" w:fill="FFFFFF"/>
        </w:rPr>
      </w:pPr>
      <w:bookmarkStart w:id="264" w:name="_Toc245188101"/>
      <w:bookmarkStart w:id="265" w:name="_Toc317764782"/>
      <w:bookmarkStart w:id="266" w:name="_Toc317781190"/>
      <w:bookmarkStart w:id="267" w:name="_Toc274921172"/>
      <w:bookmarkStart w:id="268" w:name="_Toc245187921"/>
      <w:bookmarkStart w:id="269" w:name="_Toc343084970"/>
      <w:bookmarkStart w:id="270" w:name="_Toc317846448"/>
      <w:bookmarkStart w:id="271" w:name="_Toc271620520"/>
      <w:bookmarkStart w:id="272" w:name="_Toc325015254"/>
      <w:bookmarkStart w:id="273" w:name="_Toc245187630"/>
      <w:bookmarkStart w:id="274" w:name="_Toc317765228"/>
      <w:bookmarkStart w:id="275" w:name="_Toc278725563"/>
      <w:r>
        <w:rPr>
          <w:rFonts w:hint="eastAsia" w:ascii="宋体" w:hAnsi="宋体" w:cs="宋体"/>
          <w:kern w:val="0"/>
          <w:szCs w:val="21"/>
          <w:shd w:val="clear" w:color="auto" w:fill="FFFFFF"/>
        </w:rPr>
        <w:t>4.1 投标文件的密封和标记</w:t>
      </w:r>
      <w:bookmarkEnd w:id="264"/>
      <w:bookmarkEnd w:id="265"/>
      <w:bookmarkEnd w:id="266"/>
      <w:bookmarkEnd w:id="267"/>
      <w:bookmarkEnd w:id="268"/>
      <w:bookmarkEnd w:id="269"/>
      <w:bookmarkEnd w:id="270"/>
      <w:bookmarkEnd w:id="271"/>
      <w:bookmarkEnd w:id="272"/>
      <w:bookmarkEnd w:id="273"/>
      <w:bookmarkEnd w:id="274"/>
      <w:bookmarkEnd w:id="275"/>
    </w:p>
    <w:p>
      <w:pPr>
        <w:spacing w:line="420" w:lineRule="exact"/>
        <w:rPr>
          <w:rFonts w:ascii="宋体" w:hAnsi="宋体" w:cs="宋体"/>
          <w:kern w:val="0"/>
          <w:szCs w:val="21"/>
          <w:shd w:val="clear" w:color="auto" w:fill="FFFFFF"/>
        </w:rPr>
      </w:pPr>
      <w:bookmarkStart w:id="276" w:name="_Toc245188102"/>
      <w:bookmarkStart w:id="277" w:name="_Toc245187922"/>
      <w:bookmarkStart w:id="278" w:name="_Toc245187631"/>
      <w:r>
        <w:rPr>
          <w:rFonts w:hint="eastAsia" w:ascii="宋体" w:hAnsi="宋体" w:cs="宋体"/>
          <w:kern w:val="0"/>
          <w:szCs w:val="21"/>
          <w:shd w:val="clear" w:color="auto" w:fill="FFFFFF"/>
        </w:rPr>
        <w:t>4.1.1 投标文件的正本、副本与电子文档应分开包装，加贴封条，并在封套的封口处加盖投标人单位章，具体要求详见投标人须知前附表。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 xml:space="preserve">4.1.2 投标文件的封套上应清楚地标记“正本”、“副本”、“电子文档”字样，封套上应写明的其他内容见投标人须知前附表。 </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4.1.3 未按本章第4.1.1 项或第4.1.2 项要求密封和加写标记的投标文件，招标人不予受理。</w:t>
      </w:r>
    </w:p>
    <w:p>
      <w:pPr>
        <w:spacing w:line="420" w:lineRule="exact"/>
        <w:rPr>
          <w:rFonts w:ascii="宋体" w:hAnsi="宋体" w:cs="宋体"/>
          <w:kern w:val="0"/>
          <w:szCs w:val="21"/>
          <w:shd w:val="clear" w:color="auto" w:fill="FFFFFF"/>
        </w:rPr>
      </w:pPr>
      <w:bookmarkStart w:id="279" w:name="_Toc317781191"/>
      <w:bookmarkStart w:id="280" w:name="_Toc274921173"/>
      <w:bookmarkStart w:id="281" w:name="_Toc325015255"/>
      <w:bookmarkStart w:id="282" w:name="_Toc317765229"/>
      <w:bookmarkStart w:id="283" w:name="_Toc317764783"/>
      <w:bookmarkStart w:id="284" w:name="_Toc271620521"/>
      <w:bookmarkStart w:id="285" w:name="_Toc343084971"/>
      <w:bookmarkStart w:id="286" w:name="_Toc317846449"/>
      <w:bookmarkStart w:id="287" w:name="_Toc278725564"/>
      <w:r>
        <w:rPr>
          <w:rFonts w:hint="eastAsia" w:ascii="宋体" w:hAnsi="宋体" w:cs="宋体"/>
          <w:kern w:val="0"/>
          <w:szCs w:val="21"/>
          <w:shd w:val="clear" w:color="auto" w:fill="FFFFFF"/>
        </w:rPr>
        <w:t>4.2 投标文件的递交</w:t>
      </w:r>
      <w:bookmarkEnd w:id="276"/>
      <w:bookmarkEnd w:id="277"/>
      <w:bookmarkEnd w:id="278"/>
      <w:bookmarkEnd w:id="279"/>
      <w:bookmarkEnd w:id="280"/>
      <w:bookmarkEnd w:id="281"/>
      <w:bookmarkEnd w:id="282"/>
      <w:bookmarkEnd w:id="283"/>
      <w:bookmarkEnd w:id="284"/>
      <w:bookmarkEnd w:id="285"/>
      <w:bookmarkEnd w:id="286"/>
      <w:bookmarkEnd w:id="287"/>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4.2.1 投标人应在本章第2.2.2 项规定的投标截止时间前递交投标文件。</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4.2.2 投标人递交投标文件的地点：见投标人须知前附表。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4.2.3 除投标人须知前附表另有规定外，投标人所递交的投标文件不予退还。</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4.2.4 招标人收到投标文件后，向投标人出具签收凭证。</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4.2.5 逾期送达的或者未送达指定地点的投标文件，招标人不予受理。</w:t>
      </w:r>
    </w:p>
    <w:p>
      <w:pPr>
        <w:spacing w:line="420" w:lineRule="exact"/>
        <w:rPr>
          <w:rFonts w:ascii="宋体" w:hAnsi="宋体" w:cs="宋体"/>
          <w:kern w:val="0"/>
          <w:szCs w:val="21"/>
          <w:shd w:val="clear" w:color="auto" w:fill="FFFFFF"/>
        </w:rPr>
      </w:pPr>
      <w:bookmarkStart w:id="288" w:name="_Toc317764784"/>
      <w:bookmarkStart w:id="289" w:name="_Toc325015256"/>
      <w:bookmarkStart w:id="290" w:name="_Toc278725565"/>
      <w:bookmarkStart w:id="291" w:name="_Toc245188103"/>
      <w:bookmarkStart w:id="292" w:name="_Toc317846450"/>
      <w:bookmarkStart w:id="293" w:name="_Toc317781192"/>
      <w:bookmarkStart w:id="294" w:name="_Toc317765230"/>
      <w:bookmarkStart w:id="295" w:name="_Toc343084972"/>
      <w:bookmarkStart w:id="296" w:name="_Toc274921174"/>
      <w:bookmarkStart w:id="297" w:name="_Toc245187923"/>
      <w:bookmarkStart w:id="298" w:name="_Toc245187632"/>
      <w:bookmarkStart w:id="299" w:name="_Toc271620522"/>
      <w:r>
        <w:rPr>
          <w:rFonts w:hint="eastAsia" w:ascii="宋体" w:hAnsi="宋体" w:cs="宋体"/>
          <w:kern w:val="0"/>
          <w:szCs w:val="21"/>
          <w:shd w:val="clear" w:color="auto" w:fill="FFFFFF"/>
        </w:rPr>
        <w:t>4.3 投标文件的修改与撤回</w:t>
      </w:r>
      <w:bookmarkEnd w:id="288"/>
      <w:bookmarkEnd w:id="289"/>
      <w:bookmarkEnd w:id="290"/>
      <w:bookmarkEnd w:id="291"/>
      <w:bookmarkEnd w:id="292"/>
      <w:bookmarkEnd w:id="293"/>
      <w:bookmarkEnd w:id="294"/>
      <w:bookmarkEnd w:id="295"/>
      <w:bookmarkEnd w:id="296"/>
      <w:bookmarkEnd w:id="297"/>
      <w:bookmarkEnd w:id="298"/>
      <w:bookmarkEnd w:id="299"/>
      <w:r>
        <w:rPr>
          <w:rFonts w:hint="eastAsia" w:ascii="宋体" w:hAnsi="宋体" w:cs="宋体"/>
          <w:kern w:val="0"/>
          <w:szCs w:val="21"/>
          <w:shd w:val="clear" w:color="auto" w:fill="FFFFFF"/>
        </w:rPr>
        <w:t xml:space="preserve"> </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4.3.1 在本章第2.2.2 项规定的投标截止时间前，投标人可以修改或撤回已递交的投标文件，但应以书面形式通知招标人。</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4.3.2 投标人修改或撤回已递交投标文件的书面通知应按照本章第3.7.3 项的要求签字或盖章。招标人收到书面通知后，向投标人出具签收凭证。</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4.3.3 修改的内容为投标文件的组成部分。修改的投标文件应按照本章第3条、第4条规定进行编制、密封、标记和递交，并标明“修改”字样。</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5. 开标</w:t>
      </w:r>
    </w:p>
    <w:p>
      <w:pPr>
        <w:spacing w:line="420" w:lineRule="exact"/>
        <w:rPr>
          <w:rFonts w:ascii="宋体" w:hAnsi="宋体" w:cs="宋体"/>
          <w:kern w:val="0"/>
          <w:szCs w:val="21"/>
          <w:shd w:val="clear" w:color="auto" w:fill="FFFFFF"/>
        </w:rPr>
      </w:pPr>
      <w:bookmarkStart w:id="300" w:name="_Toc317781194"/>
      <w:bookmarkStart w:id="301" w:name="_Toc317764786"/>
      <w:bookmarkStart w:id="302" w:name="_Toc271620524"/>
      <w:bookmarkStart w:id="303" w:name="_Toc278725567"/>
      <w:bookmarkStart w:id="304" w:name="_Toc245188105"/>
      <w:bookmarkStart w:id="305" w:name="_Toc274921176"/>
      <w:bookmarkStart w:id="306" w:name="_Toc343084974"/>
      <w:bookmarkStart w:id="307" w:name="_Toc325015258"/>
      <w:bookmarkStart w:id="308" w:name="_Toc317846452"/>
      <w:bookmarkStart w:id="309" w:name="_Toc317765232"/>
      <w:bookmarkStart w:id="310" w:name="_Toc245187925"/>
      <w:bookmarkStart w:id="311" w:name="_Toc245187634"/>
      <w:r>
        <w:rPr>
          <w:rFonts w:hint="eastAsia" w:ascii="宋体" w:hAnsi="宋体" w:cs="宋体"/>
          <w:kern w:val="0"/>
          <w:szCs w:val="21"/>
          <w:shd w:val="clear" w:color="auto" w:fill="FFFFFF"/>
        </w:rPr>
        <w:t>5.1 开标时间和地点</w:t>
      </w:r>
      <w:bookmarkEnd w:id="300"/>
      <w:bookmarkEnd w:id="301"/>
      <w:bookmarkEnd w:id="302"/>
      <w:bookmarkEnd w:id="303"/>
      <w:bookmarkEnd w:id="304"/>
      <w:bookmarkEnd w:id="305"/>
      <w:bookmarkEnd w:id="306"/>
      <w:bookmarkEnd w:id="307"/>
      <w:bookmarkEnd w:id="308"/>
      <w:bookmarkEnd w:id="309"/>
      <w:bookmarkEnd w:id="310"/>
      <w:bookmarkEnd w:id="311"/>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 xml:space="preserve"> 招标人在本章第2.2.2 项规定的投标截止时间（开标时间）和投标人须知前附表规定的地点公开开标，并邀请所有投标人的法定代表人或其委托代理人、项目总监携带有效证件准时参加开标会议。</w:t>
      </w:r>
    </w:p>
    <w:p>
      <w:pPr>
        <w:spacing w:line="420" w:lineRule="exact"/>
        <w:rPr>
          <w:rFonts w:ascii="宋体" w:hAnsi="宋体" w:cs="宋体"/>
          <w:kern w:val="0"/>
          <w:szCs w:val="21"/>
          <w:shd w:val="clear" w:color="auto" w:fill="FFFFFF"/>
        </w:rPr>
      </w:pPr>
      <w:bookmarkStart w:id="312" w:name="_Toc317765233"/>
      <w:bookmarkStart w:id="313" w:name="_Toc245188106"/>
      <w:bookmarkStart w:id="314" w:name="_Toc317846453"/>
      <w:bookmarkStart w:id="315" w:name="_Toc325015259"/>
      <w:bookmarkStart w:id="316" w:name="_Toc343084975"/>
      <w:bookmarkStart w:id="317" w:name="_Toc317781195"/>
      <w:bookmarkStart w:id="318" w:name="_Toc317764787"/>
      <w:bookmarkStart w:id="319" w:name="_Toc245187926"/>
      <w:bookmarkStart w:id="320" w:name="_Toc245187635"/>
      <w:r>
        <w:rPr>
          <w:rFonts w:hint="eastAsia" w:ascii="宋体" w:hAnsi="宋体" w:cs="宋体"/>
          <w:kern w:val="0"/>
          <w:szCs w:val="21"/>
          <w:shd w:val="clear" w:color="auto" w:fill="FFFFFF"/>
        </w:rPr>
        <w:t>5.2 开标程序</w:t>
      </w:r>
      <w:bookmarkEnd w:id="312"/>
      <w:bookmarkEnd w:id="313"/>
      <w:bookmarkEnd w:id="314"/>
      <w:bookmarkEnd w:id="315"/>
      <w:bookmarkEnd w:id="316"/>
      <w:bookmarkEnd w:id="317"/>
      <w:bookmarkEnd w:id="318"/>
      <w:bookmarkEnd w:id="319"/>
      <w:bookmarkEnd w:id="320"/>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主持人按下列程序进行开标：</w:t>
      </w:r>
    </w:p>
    <w:p>
      <w:pPr>
        <w:adjustRightInd w:val="0"/>
        <w:snapToGrid w:val="0"/>
        <w:spacing w:line="4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（1）宣布投标截止时间已到，不再接收投标文件；</w:t>
      </w:r>
    </w:p>
    <w:p>
      <w:pPr>
        <w:adjustRightInd w:val="0"/>
        <w:snapToGrid w:val="0"/>
        <w:spacing w:line="4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（2）进入开标倒计时时宣布开标人、监标人等有关信息；</w:t>
      </w:r>
    </w:p>
    <w:p>
      <w:pPr>
        <w:adjustRightInd w:val="0"/>
        <w:snapToGrid w:val="0"/>
        <w:spacing w:line="4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（3）宣布开标纪律；</w:t>
      </w:r>
    </w:p>
    <w:p>
      <w:pPr>
        <w:adjustRightInd w:val="0"/>
        <w:snapToGrid w:val="0"/>
        <w:spacing w:line="4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（4）电子投标文件解密；</w:t>
      </w:r>
    </w:p>
    <w:p>
      <w:pPr>
        <w:adjustRightInd w:val="0"/>
        <w:snapToGrid w:val="0"/>
        <w:spacing w:line="4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（5）唱标</w:t>
      </w:r>
    </w:p>
    <w:p>
      <w:pPr>
        <w:adjustRightInd w:val="0"/>
        <w:snapToGrid w:val="0"/>
        <w:spacing w:line="4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（6）投标人代表、招标人代表、监标人等有关人员在开标记录上签字确认；</w:t>
      </w:r>
    </w:p>
    <w:p>
      <w:pPr>
        <w:adjustRightInd w:val="0"/>
        <w:snapToGrid w:val="0"/>
        <w:spacing w:line="4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（7）开标结束。</w:t>
      </w:r>
    </w:p>
    <w:p>
      <w:pPr>
        <w:adjustRightInd w:val="0"/>
        <w:snapToGrid w:val="0"/>
        <w:spacing w:line="4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若专家完成评审后，发现投标人上传的电子投标文件与电子投标文件U盘或纸质投标文件正本不一致，或没有缴纳投标保证金、未上传电子投标文件，则取消其中标候选人资格。</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6. 评标</w:t>
      </w:r>
    </w:p>
    <w:p>
      <w:pPr>
        <w:spacing w:line="420" w:lineRule="exact"/>
        <w:rPr>
          <w:rFonts w:ascii="宋体" w:hAnsi="宋体" w:cs="宋体"/>
          <w:kern w:val="0"/>
          <w:szCs w:val="21"/>
          <w:shd w:val="clear" w:color="auto" w:fill="FFFFFF"/>
        </w:rPr>
      </w:pPr>
      <w:bookmarkStart w:id="321" w:name="_Toc325015261"/>
      <w:bookmarkStart w:id="322" w:name="_Toc317764789"/>
      <w:bookmarkStart w:id="323" w:name="_Toc343084977"/>
      <w:bookmarkStart w:id="324" w:name="_Toc317846455"/>
      <w:bookmarkStart w:id="325" w:name="_Toc317781197"/>
      <w:bookmarkStart w:id="326" w:name="_Toc278725569"/>
      <w:bookmarkStart w:id="327" w:name="_Toc274921178"/>
      <w:bookmarkStart w:id="328" w:name="_Toc271620526"/>
      <w:bookmarkStart w:id="329" w:name="_Toc317765235"/>
      <w:bookmarkStart w:id="330" w:name="_Toc245188108"/>
      <w:bookmarkStart w:id="331" w:name="_Toc245187637"/>
      <w:bookmarkStart w:id="332" w:name="_Toc245187928"/>
      <w:r>
        <w:rPr>
          <w:rFonts w:hint="eastAsia" w:ascii="宋体" w:hAnsi="宋体" w:cs="宋体"/>
          <w:kern w:val="0"/>
          <w:szCs w:val="21"/>
          <w:shd w:val="clear" w:color="auto" w:fill="FFFFFF"/>
        </w:rPr>
        <w:t>6.1 评标委员会</w:t>
      </w:r>
      <w:bookmarkEnd w:id="321"/>
      <w:bookmarkEnd w:id="322"/>
      <w:bookmarkEnd w:id="323"/>
      <w:bookmarkEnd w:id="324"/>
      <w:bookmarkEnd w:id="325"/>
      <w:bookmarkEnd w:id="326"/>
      <w:bookmarkEnd w:id="327"/>
      <w:bookmarkEnd w:id="328"/>
      <w:bookmarkEnd w:id="329"/>
      <w:bookmarkEnd w:id="330"/>
      <w:bookmarkEnd w:id="331"/>
      <w:bookmarkEnd w:id="332"/>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6.1.1评标由招标人依法组建的评标委员会负责。评标委员会成员人数以及技术、经济等方面专家的确定方式见投标人须知前附表。</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6.1.2 评标委员会成员有下列情形之一的，应当回避：</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（1）招标人或投标人的主要负责人的近亲属；</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（2）项目主管部门或者行政监督部门的人员；</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（3）与投标人有经济利益关系，可能影响对投标公正评审的；</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（4）曾因在招标、评标以及其他与招标投标有关活动中从事违法行为而受过行政处罚或刑事处罚的。</w:t>
      </w:r>
    </w:p>
    <w:p>
      <w:pPr>
        <w:spacing w:line="420" w:lineRule="exact"/>
        <w:rPr>
          <w:rFonts w:ascii="宋体" w:hAnsi="宋体" w:cs="宋体"/>
          <w:kern w:val="0"/>
          <w:szCs w:val="21"/>
          <w:shd w:val="clear" w:color="auto" w:fill="FFFFFF"/>
        </w:rPr>
      </w:pPr>
      <w:bookmarkStart w:id="333" w:name="_Toc274921179"/>
      <w:bookmarkStart w:id="334" w:name="_Toc317765236"/>
      <w:bookmarkStart w:id="335" w:name="_Toc271620527"/>
      <w:bookmarkStart w:id="336" w:name="_Toc317781198"/>
      <w:bookmarkStart w:id="337" w:name="_Toc278725570"/>
      <w:bookmarkStart w:id="338" w:name="_Toc325015262"/>
      <w:bookmarkStart w:id="339" w:name="_Toc343084978"/>
      <w:bookmarkStart w:id="340" w:name="_Toc317846456"/>
      <w:bookmarkStart w:id="341" w:name="_Toc317764790"/>
      <w:bookmarkStart w:id="342" w:name="_Toc245187929"/>
      <w:bookmarkStart w:id="343" w:name="_Toc245188109"/>
      <w:bookmarkStart w:id="344" w:name="_Toc245187638"/>
      <w:r>
        <w:rPr>
          <w:rFonts w:hint="eastAsia" w:ascii="宋体" w:hAnsi="宋体" w:cs="宋体"/>
          <w:kern w:val="0"/>
          <w:szCs w:val="21"/>
          <w:shd w:val="clear" w:color="auto" w:fill="FFFFFF"/>
        </w:rPr>
        <w:t>6.2 评标原则</w:t>
      </w:r>
      <w:bookmarkEnd w:id="333"/>
      <w:bookmarkEnd w:id="334"/>
      <w:bookmarkEnd w:id="335"/>
      <w:bookmarkEnd w:id="336"/>
      <w:bookmarkEnd w:id="337"/>
      <w:bookmarkEnd w:id="338"/>
      <w:bookmarkEnd w:id="339"/>
      <w:bookmarkEnd w:id="340"/>
      <w:bookmarkEnd w:id="341"/>
      <w:bookmarkEnd w:id="342"/>
      <w:bookmarkEnd w:id="343"/>
      <w:bookmarkEnd w:id="344"/>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评标活动遵循公平、公正、科学和择优的原则。</w:t>
      </w:r>
    </w:p>
    <w:p>
      <w:pPr>
        <w:spacing w:line="420" w:lineRule="exact"/>
        <w:rPr>
          <w:rFonts w:ascii="宋体" w:hAnsi="宋体" w:cs="宋体"/>
          <w:kern w:val="0"/>
          <w:szCs w:val="21"/>
          <w:shd w:val="clear" w:color="auto" w:fill="FFFFFF"/>
        </w:rPr>
      </w:pPr>
      <w:bookmarkStart w:id="345" w:name="_Toc325015263"/>
      <w:bookmarkStart w:id="346" w:name="_Toc317846457"/>
      <w:bookmarkStart w:id="347" w:name="_Toc343084979"/>
      <w:bookmarkStart w:id="348" w:name="_Toc245187639"/>
      <w:bookmarkStart w:id="349" w:name="_Toc278725571"/>
      <w:bookmarkStart w:id="350" w:name="_Toc245187930"/>
      <w:bookmarkStart w:id="351" w:name="_Toc317781199"/>
      <w:bookmarkStart w:id="352" w:name="_Toc271620528"/>
      <w:bookmarkStart w:id="353" w:name="_Toc317764791"/>
      <w:bookmarkStart w:id="354" w:name="_Toc274921180"/>
      <w:bookmarkStart w:id="355" w:name="_Toc245188110"/>
      <w:bookmarkStart w:id="356" w:name="_Toc317765237"/>
      <w:r>
        <w:rPr>
          <w:rFonts w:hint="eastAsia" w:ascii="宋体" w:hAnsi="宋体" w:cs="宋体"/>
          <w:kern w:val="0"/>
          <w:szCs w:val="21"/>
          <w:shd w:val="clear" w:color="auto" w:fill="FFFFFF"/>
        </w:rPr>
        <w:t>6.3 评标</w:t>
      </w:r>
      <w:bookmarkEnd w:id="345"/>
      <w:bookmarkEnd w:id="346"/>
      <w:bookmarkEnd w:id="347"/>
      <w:bookmarkEnd w:id="348"/>
      <w:bookmarkEnd w:id="349"/>
      <w:bookmarkEnd w:id="350"/>
      <w:bookmarkEnd w:id="351"/>
      <w:bookmarkEnd w:id="352"/>
      <w:bookmarkEnd w:id="353"/>
      <w:bookmarkEnd w:id="354"/>
      <w:bookmarkEnd w:id="355"/>
      <w:bookmarkEnd w:id="356"/>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评标委员会按照第三章“评标办法”规定的方法、评审因素、标准和程序对投标文件进行评审。第三章“评标办法”没有规定的方法、评审因素和标准，不作为评标依据。</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7. 合同授予</w:t>
      </w:r>
    </w:p>
    <w:p>
      <w:pPr>
        <w:spacing w:line="420" w:lineRule="exact"/>
        <w:rPr>
          <w:rFonts w:ascii="宋体" w:hAnsi="宋体" w:cs="宋体"/>
          <w:kern w:val="0"/>
          <w:szCs w:val="21"/>
          <w:shd w:val="clear" w:color="auto" w:fill="FFFFFF"/>
        </w:rPr>
      </w:pPr>
      <w:bookmarkStart w:id="357" w:name="_Toc278725573"/>
      <w:bookmarkStart w:id="358" w:name="_Toc325015265"/>
      <w:bookmarkStart w:id="359" w:name="_Toc317764793"/>
      <w:bookmarkStart w:id="360" w:name="_Toc245188112"/>
      <w:bookmarkStart w:id="361" w:name="_Toc245187932"/>
      <w:bookmarkStart w:id="362" w:name="_Toc245187641"/>
      <w:bookmarkStart w:id="363" w:name="_Toc317781201"/>
      <w:bookmarkStart w:id="364" w:name="_Toc343084981"/>
      <w:bookmarkStart w:id="365" w:name="_Toc317846459"/>
      <w:bookmarkStart w:id="366" w:name="_Toc271620530"/>
      <w:bookmarkStart w:id="367" w:name="_Toc317765239"/>
      <w:bookmarkStart w:id="368" w:name="_Toc274921182"/>
      <w:r>
        <w:rPr>
          <w:rFonts w:hint="eastAsia" w:ascii="宋体" w:hAnsi="宋体" w:cs="宋体"/>
          <w:kern w:val="0"/>
          <w:szCs w:val="21"/>
          <w:shd w:val="clear" w:color="auto" w:fill="FFFFFF"/>
        </w:rPr>
        <w:t>7.1 定标方式</w:t>
      </w:r>
      <w:bookmarkEnd w:id="357"/>
      <w:bookmarkEnd w:id="358"/>
      <w:bookmarkEnd w:id="359"/>
      <w:bookmarkEnd w:id="360"/>
      <w:bookmarkEnd w:id="361"/>
      <w:bookmarkEnd w:id="362"/>
      <w:bookmarkEnd w:id="363"/>
      <w:bookmarkEnd w:id="364"/>
      <w:bookmarkEnd w:id="365"/>
      <w:bookmarkEnd w:id="366"/>
      <w:bookmarkEnd w:id="367"/>
      <w:bookmarkEnd w:id="368"/>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除投标人须知前附表规定评标委员会直接确定中标人外，招标人依据评标委员会推荐的中标候选人确定中标人，评标委员会推荐中标候选人的人数见投标人须知前附表。</w:t>
      </w:r>
    </w:p>
    <w:p>
      <w:pPr>
        <w:spacing w:line="420" w:lineRule="exact"/>
        <w:rPr>
          <w:rFonts w:ascii="宋体" w:hAnsi="宋体" w:cs="宋体"/>
          <w:kern w:val="0"/>
          <w:szCs w:val="21"/>
          <w:shd w:val="clear" w:color="auto" w:fill="FFFFFF"/>
        </w:rPr>
      </w:pPr>
      <w:bookmarkStart w:id="369" w:name="_Toc343084982"/>
      <w:bookmarkStart w:id="370" w:name="_Toc317846460"/>
      <w:bookmarkStart w:id="371" w:name="_Toc317781202"/>
      <w:bookmarkStart w:id="372" w:name="_Toc245188113"/>
      <w:bookmarkStart w:id="373" w:name="_Toc325015266"/>
      <w:bookmarkStart w:id="374" w:name="_Toc245187933"/>
      <w:bookmarkStart w:id="375" w:name="_Toc245187642"/>
      <w:bookmarkStart w:id="376" w:name="_Toc317765240"/>
      <w:bookmarkStart w:id="377" w:name="_Toc278725574"/>
      <w:bookmarkStart w:id="378" w:name="_Toc274921183"/>
      <w:bookmarkStart w:id="379" w:name="_Toc317764794"/>
      <w:bookmarkStart w:id="380" w:name="_Toc271620531"/>
      <w:r>
        <w:rPr>
          <w:rFonts w:hint="eastAsia" w:ascii="宋体" w:hAnsi="宋体" w:cs="宋体"/>
          <w:kern w:val="0"/>
          <w:szCs w:val="21"/>
          <w:shd w:val="clear" w:color="auto" w:fill="FFFFFF"/>
        </w:rPr>
        <w:t>7.2 中标通知</w:t>
      </w:r>
      <w:bookmarkEnd w:id="369"/>
      <w:bookmarkEnd w:id="370"/>
      <w:bookmarkEnd w:id="371"/>
      <w:bookmarkEnd w:id="372"/>
      <w:bookmarkEnd w:id="373"/>
      <w:bookmarkEnd w:id="374"/>
      <w:bookmarkEnd w:id="375"/>
      <w:bookmarkEnd w:id="376"/>
      <w:bookmarkEnd w:id="377"/>
      <w:bookmarkEnd w:id="378"/>
      <w:bookmarkEnd w:id="379"/>
      <w:bookmarkEnd w:id="380"/>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在本章第3.3 款规定的投标有效期内，招标人以书面形式向中标人发出中标通知书，同时将中标结果通知未中标的投标人。</w:t>
      </w:r>
    </w:p>
    <w:p>
      <w:pPr>
        <w:spacing w:line="420" w:lineRule="exact"/>
        <w:rPr>
          <w:rFonts w:ascii="宋体" w:hAnsi="宋体" w:cs="宋体"/>
          <w:kern w:val="0"/>
          <w:szCs w:val="21"/>
          <w:shd w:val="clear" w:color="auto" w:fill="FFFFFF"/>
        </w:rPr>
      </w:pPr>
      <w:bookmarkStart w:id="381" w:name="_Toc317764795"/>
      <w:bookmarkStart w:id="382" w:name="_Toc271620532"/>
      <w:bookmarkStart w:id="383" w:name="_Toc245187934"/>
      <w:bookmarkStart w:id="384" w:name="_Toc245187643"/>
      <w:bookmarkStart w:id="385" w:name="_Toc317846461"/>
      <w:bookmarkStart w:id="386" w:name="_Toc245188114"/>
      <w:bookmarkStart w:id="387" w:name="_Toc325015267"/>
      <w:bookmarkStart w:id="388" w:name="_Toc317781203"/>
      <w:bookmarkStart w:id="389" w:name="_Toc278725575"/>
      <w:bookmarkStart w:id="390" w:name="_Toc317765241"/>
      <w:bookmarkStart w:id="391" w:name="_Toc343084983"/>
      <w:bookmarkStart w:id="392" w:name="_Toc274921184"/>
      <w:r>
        <w:rPr>
          <w:rFonts w:hint="eastAsia" w:ascii="宋体" w:hAnsi="宋体" w:cs="宋体"/>
          <w:kern w:val="0"/>
          <w:szCs w:val="21"/>
          <w:shd w:val="clear" w:color="auto" w:fill="FFFFFF"/>
        </w:rPr>
        <w:t>7.3 履约担保</w:t>
      </w:r>
      <w:bookmarkEnd w:id="381"/>
      <w:bookmarkEnd w:id="382"/>
      <w:bookmarkEnd w:id="383"/>
      <w:bookmarkEnd w:id="384"/>
      <w:bookmarkEnd w:id="385"/>
      <w:bookmarkEnd w:id="386"/>
      <w:bookmarkEnd w:id="387"/>
      <w:bookmarkEnd w:id="388"/>
      <w:bookmarkEnd w:id="389"/>
      <w:bookmarkEnd w:id="390"/>
      <w:bookmarkEnd w:id="391"/>
      <w:bookmarkEnd w:id="392"/>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7.3.1 在签订合同前，中标人应按投标人须知前附表规定的金额、担保形式向招标人提交履约担保。联合体中标的，其履约担保应由牵头人递交，并应符合投标人须知前附表规定的金额、担保形式。</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7.3.2 中标人不能按本章第7.3.1 项要求提交履约保证金的，视为放弃中标，其投标保证金不予退还，给招标人造成的损失超过投标保证金数额的，中标人还应当对超过部分予以赔偿。</w:t>
      </w:r>
    </w:p>
    <w:p>
      <w:pPr>
        <w:spacing w:line="420" w:lineRule="exact"/>
        <w:rPr>
          <w:rFonts w:ascii="宋体" w:hAnsi="宋体" w:cs="宋体"/>
          <w:kern w:val="0"/>
          <w:szCs w:val="21"/>
          <w:shd w:val="clear" w:color="auto" w:fill="FFFFFF"/>
        </w:rPr>
      </w:pPr>
      <w:bookmarkStart w:id="393" w:name="_Toc317764796"/>
      <w:bookmarkStart w:id="394" w:name="_Toc274921185"/>
      <w:bookmarkStart w:id="395" w:name="_Toc245187644"/>
      <w:bookmarkStart w:id="396" w:name="_Toc325015268"/>
      <w:bookmarkStart w:id="397" w:name="_Toc317846462"/>
      <w:bookmarkStart w:id="398" w:name="_Toc317781204"/>
      <w:bookmarkStart w:id="399" w:name="_Toc317765242"/>
      <w:bookmarkStart w:id="400" w:name="_Toc343084984"/>
      <w:bookmarkStart w:id="401" w:name="_Toc278725576"/>
      <w:bookmarkStart w:id="402" w:name="_Toc271620533"/>
      <w:bookmarkStart w:id="403" w:name="_Toc245187935"/>
      <w:bookmarkStart w:id="404" w:name="_Toc245188115"/>
      <w:r>
        <w:rPr>
          <w:rFonts w:hint="eastAsia" w:ascii="宋体" w:hAnsi="宋体" w:cs="宋体"/>
          <w:kern w:val="0"/>
          <w:szCs w:val="21"/>
          <w:shd w:val="clear" w:color="auto" w:fill="FFFFFF"/>
        </w:rPr>
        <w:t>7.4 签订合同</w:t>
      </w:r>
      <w:bookmarkEnd w:id="393"/>
      <w:bookmarkEnd w:id="394"/>
      <w:bookmarkEnd w:id="395"/>
      <w:bookmarkEnd w:id="396"/>
      <w:bookmarkEnd w:id="397"/>
      <w:bookmarkEnd w:id="398"/>
      <w:bookmarkEnd w:id="399"/>
      <w:bookmarkEnd w:id="400"/>
      <w:bookmarkEnd w:id="401"/>
      <w:bookmarkEnd w:id="402"/>
      <w:bookmarkEnd w:id="403"/>
      <w:bookmarkEnd w:id="404"/>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7.4.2 发出中标通知书后，招标人无正当理由拒签合同的，招标人向中标人退还投标保证金；给中标人造成损失的，还应当赔偿损失。</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8. 重新招标和不再招标</w:t>
      </w:r>
    </w:p>
    <w:p>
      <w:pPr>
        <w:spacing w:line="420" w:lineRule="exact"/>
        <w:rPr>
          <w:rFonts w:ascii="宋体" w:hAnsi="宋体" w:cs="宋体"/>
          <w:kern w:val="0"/>
          <w:szCs w:val="21"/>
          <w:shd w:val="clear" w:color="auto" w:fill="FFFFFF"/>
        </w:rPr>
      </w:pPr>
      <w:bookmarkStart w:id="405" w:name="_Toc325015270"/>
      <w:bookmarkStart w:id="406" w:name="_Toc317846464"/>
      <w:bookmarkStart w:id="407" w:name="_Toc343084986"/>
      <w:bookmarkStart w:id="408" w:name="_Toc245187937"/>
      <w:bookmarkStart w:id="409" w:name="_Toc245187646"/>
      <w:bookmarkStart w:id="410" w:name="_Toc271620535"/>
      <w:bookmarkStart w:id="411" w:name="_Toc317764798"/>
      <w:bookmarkStart w:id="412" w:name="_Toc317781206"/>
      <w:bookmarkStart w:id="413" w:name="_Toc278725578"/>
      <w:bookmarkStart w:id="414" w:name="_Toc317765244"/>
      <w:bookmarkStart w:id="415" w:name="_Toc274921187"/>
      <w:bookmarkStart w:id="416" w:name="_Toc245188117"/>
      <w:r>
        <w:rPr>
          <w:rFonts w:hint="eastAsia" w:ascii="宋体" w:hAnsi="宋体" w:cs="宋体"/>
          <w:kern w:val="0"/>
          <w:szCs w:val="21"/>
          <w:shd w:val="clear" w:color="auto" w:fill="FFFFFF"/>
        </w:rPr>
        <w:t>8.1 重新招标</w:t>
      </w:r>
      <w:bookmarkEnd w:id="405"/>
      <w:bookmarkEnd w:id="406"/>
      <w:bookmarkEnd w:id="407"/>
      <w:bookmarkEnd w:id="408"/>
      <w:bookmarkEnd w:id="409"/>
      <w:bookmarkEnd w:id="410"/>
      <w:bookmarkEnd w:id="411"/>
      <w:bookmarkEnd w:id="412"/>
      <w:bookmarkEnd w:id="413"/>
      <w:bookmarkEnd w:id="414"/>
      <w:bookmarkEnd w:id="415"/>
      <w:bookmarkEnd w:id="416"/>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有下列情形之一的，招标人将重新招标：</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（1）投标截止时间止，投标人少于3 个的；</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（2）经评标委员会评审后否决所有投标的。</w:t>
      </w:r>
    </w:p>
    <w:p>
      <w:pPr>
        <w:spacing w:line="420" w:lineRule="exact"/>
        <w:rPr>
          <w:rFonts w:ascii="宋体" w:hAnsi="宋体" w:cs="宋体"/>
          <w:kern w:val="0"/>
          <w:szCs w:val="21"/>
          <w:shd w:val="clear" w:color="auto" w:fill="FFFFFF"/>
        </w:rPr>
      </w:pPr>
      <w:bookmarkStart w:id="417" w:name="_Toc278725579"/>
      <w:bookmarkStart w:id="418" w:name="_Toc245188118"/>
      <w:bookmarkStart w:id="419" w:name="_Toc245187647"/>
      <w:bookmarkStart w:id="420" w:name="_Toc245187938"/>
      <w:bookmarkStart w:id="421" w:name="_Toc343084987"/>
      <w:bookmarkStart w:id="422" w:name="_Toc317765245"/>
      <w:bookmarkStart w:id="423" w:name="_Toc325015271"/>
      <w:bookmarkStart w:id="424" w:name="_Toc317764799"/>
      <w:bookmarkStart w:id="425" w:name="_Toc274921188"/>
      <w:bookmarkStart w:id="426" w:name="_Toc317846465"/>
      <w:bookmarkStart w:id="427" w:name="_Toc271620536"/>
      <w:bookmarkStart w:id="428" w:name="_Toc317781207"/>
      <w:r>
        <w:rPr>
          <w:rFonts w:hint="eastAsia" w:ascii="宋体" w:hAnsi="宋体" w:cs="宋体"/>
          <w:kern w:val="0"/>
          <w:szCs w:val="21"/>
          <w:shd w:val="clear" w:color="auto" w:fill="FFFFFF"/>
        </w:rPr>
        <w:t>8.2 不再招标</w:t>
      </w:r>
      <w:bookmarkEnd w:id="417"/>
      <w:bookmarkEnd w:id="418"/>
      <w:bookmarkEnd w:id="419"/>
      <w:bookmarkEnd w:id="420"/>
      <w:bookmarkEnd w:id="421"/>
      <w:bookmarkEnd w:id="422"/>
      <w:bookmarkEnd w:id="423"/>
      <w:bookmarkEnd w:id="424"/>
      <w:bookmarkEnd w:id="425"/>
      <w:bookmarkEnd w:id="426"/>
      <w:bookmarkEnd w:id="427"/>
      <w:bookmarkEnd w:id="428"/>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重新招标后投标人仍少于3 个或者所有投标被否决的，属于必须审批或核准的工程建设项目，经原审批或核准部门批准后不再进行招标。</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9. 纪律和监督</w:t>
      </w:r>
    </w:p>
    <w:p>
      <w:pPr>
        <w:spacing w:line="420" w:lineRule="exact"/>
        <w:rPr>
          <w:rFonts w:ascii="宋体" w:hAnsi="宋体" w:cs="宋体"/>
          <w:kern w:val="0"/>
          <w:szCs w:val="21"/>
          <w:shd w:val="clear" w:color="auto" w:fill="FFFFFF"/>
        </w:rPr>
      </w:pPr>
      <w:bookmarkStart w:id="429" w:name="_Toc245187649"/>
      <w:bookmarkStart w:id="430" w:name="_Toc317781209"/>
      <w:bookmarkStart w:id="431" w:name="_Toc271620538"/>
      <w:bookmarkStart w:id="432" w:name="_Toc317765247"/>
      <w:bookmarkStart w:id="433" w:name="_Toc325015273"/>
      <w:bookmarkStart w:id="434" w:name="_Toc245188120"/>
      <w:bookmarkStart w:id="435" w:name="_Toc278725581"/>
      <w:bookmarkStart w:id="436" w:name="_Toc245187940"/>
      <w:bookmarkStart w:id="437" w:name="_Toc274921190"/>
      <w:bookmarkStart w:id="438" w:name="_Toc317846467"/>
      <w:bookmarkStart w:id="439" w:name="_Toc343084989"/>
      <w:bookmarkStart w:id="440" w:name="_Toc317764801"/>
      <w:r>
        <w:rPr>
          <w:rFonts w:hint="eastAsia" w:ascii="宋体" w:hAnsi="宋体" w:cs="宋体"/>
          <w:kern w:val="0"/>
          <w:szCs w:val="21"/>
          <w:shd w:val="clear" w:color="auto" w:fill="FFFFFF"/>
        </w:rPr>
        <w:t>9.1 对招标人的纪律要求</w:t>
      </w:r>
      <w:bookmarkEnd w:id="429"/>
      <w:bookmarkEnd w:id="430"/>
      <w:bookmarkEnd w:id="431"/>
      <w:bookmarkEnd w:id="432"/>
      <w:bookmarkEnd w:id="433"/>
      <w:bookmarkEnd w:id="434"/>
      <w:bookmarkEnd w:id="435"/>
      <w:bookmarkEnd w:id="436"/>
      <w:bookmarkEnd w:id="437"/>
      <w:bookmarkEnd w:id="438"/>
      <w:bookmarkEnd w:id="439"/>
      <w:bookmarkEnd w:id="440"/>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招标人不得泄漏招标投标活动中应当保密的情况和资料，不得与投标人串通损害国家利益、社会公共利益或者他人合法权益。</w:t>
      </w:r>
    </w:p>
    <w:p>
      <w:pPr>
        <w:spacing w:line="420" w:lineRule="exact"/>
        <w:rPr>
          <w:rFonts w:ascii="宋体" w:hAnsi="宋体" w:cs="宋体"/>
          <w:kern w:val="0"/>
          <w:szCs w:val="21"/>
          <w:shd w:val="clear" w:color="auto" w:fill="FFFFFF"/>
        </w:rPr>
      </w:pPr>
      <w:bookmarkStart w:id="441" w:name="_Toc325015274"/>
      <w:bookmarkStart w:id="442" w:name="_Toc317846468"/>
      <w:bookmarkStart w:id="443" w:name="_Toc343084990"/>
      <w:bookmarkStart w:id="444" w:name="_Toc317764802"/>
      <w:bookmarkStart w:id="445" w:name="_Toc278725582"/>
      <w:bookmarkStart w:id="446" w:name="_Toc245187941"/>
      <w:bookmarkStart w:id="447" w:name="_Toc317781210"/>
      <w:bookmarkStart w:id="448" w:name="_Toc317765248"/>
      <w:bookmarkStart w:id="449" w:name="_Toc274921191"/>
      <w:bookmarkStart w:id="450" w:name="_Toc245188121"/>
      <w:bookmarkStart w:id="451" w:name="_Toc245187650"/>
      <w:bookmarkStart w:id="452" w:name="_Toc271620539"/>
      <w:r>
        <w:rPr>
          <w:rFonts w:hint="eastAsia" w:ascii="宋体" w:hAnsi="宋体" w:cs="宋体"/>
          <w:kern w:val="0"/>
          <w:szCs w:val="21"/>
          <w:shd w:val="clear" w:color="auto" w:fill="FFFFFF"/>
        </w:rPr>
        <w:t>9.2 对投标人的纪律要求</w:t>
      </w:r>
      <w:bookmarkEnd w:id="441"/>
      <w:bookmarkEnd w:id="442"/>
      <w:bookmarkEnd w:id="443"/>
      <w:bookmarkEnd w:id="444"/>
      <w:bookmarkEnd w:id="445"/>
      <w:bookmarkEnd w:id="446"/>
      <w:bookmarkEnd w:id="447"/>
      <w:bookmarkEnd w:id="448"/>
      <w:bookmarkEnd w:id="449"/>
      <w:bookmarkEnd w:id="450"/>
      <w:bookmarkEnd w:id="451"/>
      <w:bookmarkEnd w:id="452"/>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20" w:lineRule="exact"/>
        <w:rPr>
          <w:rFonts w:ascii="宋体" w:hAnsi="宋体" w:cs="宋体"/>
          <w:kern w:val="0"/>
          <w:szCs w:val="21"/>
          <w:shd w:val="clear" w:color="auto" w:fill="FFFFFF"/>
        </w:rPr>
      </w:pPr>
      <w:bookmarkStart w:id="453" w:name="_Toc278725583"/>
      <w:bookmarkStart w:id="454" w:name="_Toc325015275"/>
      <w:bookmarkStart w:id="455" w:name="_Toc245187651"/>
      <w:bookmarkStart w:id="456" w:name="_Toc271620540"/>
      <w:bookmarkStart w:id="457" w:name="_Toc317781211"/>
      <w:bookmarkStart w:id="458" w:name="_Toc317765249"/>
      <w:bookmarkStart w:id="459" w:name="_Toc245188122"/>
      <w:bookmarkStart w:id="460" w:name="_Toc245187942"/>
      <w:bookmarkStart w:id="461" w:name="_Toc343084991"/>
      <w:bookmarkStart w:id="462" w:name="_Toc274921192"/>
      <w:bookmarkStart w:id="463" w:name="_Toc317764803"/>
      <w:bookmarkStart w:id="464" w:name="_Toc317846469"/>
      <w:r>
        <w:rPr>
          <w:rFonts w:hint="eastAsia" w:ascii="宋体" w:hAnsi="宋体" w:cs="宋体"/>
          <w:kern w:val="0"/>
          <w:szCs w:val="21"/>
          <w:shd w:val="clear" w:color="auto" w:fill="FFFFFF"/>
        </w:rPr>
        <w:t>9.3 对评标委员会成员的纪律要求</w:t>
      </w:r>
      <w:bookmarkEnd w:id="453"/>
      <w:bookmarkEnd w:id="454"/>
      <w:bookmarkEnd w:id="455"/>
      <w:bookmarkEnd w:id="456"/>
      <w:bookmarkEnd w:id="457"/>
      <w:bookmarkEnd w:id="458"/>
      <w:bookmarkEnd w:id="459"/>
      <w:bookmarkEnd w:id="460"/>
      <w:bookmarkEnd w:id="461"/>
      <w:bookmarkEnd w:id="462"/>
      <w:bookmarkEnd w:id="463"/>
      <w:bookmarkEnd w:id="464"/>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20" w:lineRule="exact"/>
        <w:rPr>
          <w:rFonts w:ascii="宋体" w:hAnsi="宋体" w:cs="宋体"/>
          <w:kern w:val="0"/>
          <w:szCs w:val="21"/>
          <w:shd w:val="clear" w:color="auto" w:fill="FFFFFF"/>
        </w:rPr>
      </w:pPr>
      <w:bookmarkStart w:id="465" w:name="_Toc271620541"/>
      <w:bookmarkStart w:id="466" w:name="_Toc278725584"/>
      <w:bookmarkStart w:id="467" w:name="_Toc343084992"/>
      <w:bookmarkStart w:id="468" w:name="_Toc325015276"/>
      <w:bookmarkStart w:id="469" w:name="_Toc317781212"/>
      <w:bookmarkStart w:id="470" w:name="_Toc317765250"/>
      <w:bookmarkStart w:id="471" w:name="_Toc245187943"/>
      <w:bookmarkStart w:id="472" w:name="_Toc245187652"/>
      <w:bookmarkStart w:id="473" w:name="_Toc317846470"/>
      <w:bookmarkStart w:id="474" w:name="_Toc317764804"/>
      <w:bookmarkStart w:id="475" w:name="_Toc274921193"/>
      <w:bookmarkStart w:id="476" w:name="_Toc245188123"/>
      <w:r>
        <w:rPr>
          <w:rFonts w:hint="eastAsia" w:ascii="宋体" w:hAnsi="宋体" w:cs="宋体"/>
          <w:kern w:val="0"/>
          <w:szCs w:val="21"/>
          <w:shd w:val="clear" w:color="auto" w:fill="FFFFFF"/>
        </w:rPr>
        <w:t>9.4 对与评标活动有关的工作人员的纪律要求</w:t>
      </w:r>
      <w:bookmarkEnd w:id="465"/>
      <w:bookmarkEnd w:id="466"/>
      <w:bookmarkEnd w:id="467"/>
      <w:bookmarkEnd w:id="468"/>
      <w:bookmarkEnd w:id="469"/>
      <w:bookmarkEnd w:id="470"/>
      <w:bookmarkEnd w:id="471"/>
      <w:bookmarkEnd w:id="472"/>
      <w:bookmarkEnd w:id="473"/>
      <w:bookmarkEnd w:id="474"/>
      <w:bookmarkEnd w:id="475"/>
      <w:bookmarkEnd w:id="476"/>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20" w:lineRule="exact"/>
        <w:rPr>
          <w:rFonts w:ascii="宋体" w:hAnsi="宋体" w:cs="宋体"/>
          <w:kern w:val="0"/>
          <w:szCs w:val="21"/>
          <w:shd w:val="clear" w:color="auto" w:fill="FFFFFF"/>
        </w:rPr>
      </w:pPr>
      <w:bookmarkStart w:id="477" w:name="_Toc317781213"/>
      <w:bookmarkStart w:id="478" w:name="_Toc245187944"/>
      <w:bookmarkStart w:id="479" w:name="_Toc317846471"/>
      <w:bookmarkStart w:id="480" w:name="_Toc278725585"/>
      <w:bookmarkStart w:id="481" w:name="_Toc245187653"/>
      <w:bookmarkStart w:id="482" w:name="_Toc274921194"/>
      <w:bookmarkStart w:id="483" w:name="_Toc271620542"/>
      <w:bookmarkStart w:id="484" w:name="_Toc343084993"/>
      <w:bookmarkStart w:id="485" w:name="_Toc245188124"/>
      <w:bookmarkStart w:id="486" w:name="_Toc317764805"/>
      <w:bookmarkStart w:id="487" w:name="_Toc325015277"/>
      <w:bookmarkStart w:id="488" w:name="_Toc317765251"/>
      <w:r>
        <w:rPr>
          <w:rFonts w:hint="eastAsia" w:ascii="宋体" w:hAnsi="宋体" w:cs="宋体"/>
          <w:kern w:val="0"/>
          <w:szCs w:val="21"/>
          <w:shd w:val="clear" w:color="auto" w:fill="FFFFFF"/>
        </w:rPr>
        <w:t>9.5 投诉</w:t>
      </w:r>
      <w:bookmarkEnd w:id="477"/>
      <w:bookmarkEnd w:id="478"/>
      <w:bookmarkEnd w:id="479"/>
      <w:bookmarkEnd w:id="480"/>
      <w:bookmarkEnd w:id="481"/>
      <w:bookmarkEnd w:id="482"/>
      <w:bookmarkEnd w:id="483"/>
      <w:bookmarkEnd w:id="484"/>
      <w:bookmarkEnd w:id="485"/>
      <w:bookmarkEnd w:id="486"/>
      <w:bookmarkEnd w:id="487"/>
      <w:bookmarkEnd w:id="488"/>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投标人和其他利害关系人认为本次招标活动违反法律、法规和规章规定的，有权向有关行政监督部门投诉。</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10. 需要补充的其他内容</w:t>
      </w:r>
    </w:p>
    <w:p>
      <w:pPr>
        <w:spacing w:line="420" w:lineRule="exact"/>
        <w:rPr>
          <w:rFonts w:ascii="宋体" w:hAnsi="宋体" w:cs="宋体"/>
          <w:kern w:val="0"/>
          <w:szCs w:val="21"/>
          <w:shd w:val="clear" w:color="auto" w:fill="FFFFFF"/>
        </w:rPr>
      </w:pPr>
      <w:r>
        <w:rPr>
          <w:rFonts w:hint="eastAsia" w:ascii="宋体" w:hAnsi="宋体" w:cs="宋体"/>
          <w:kern w:val="0"/>
          <w:szCs w:val="21"/>
          <w:shd w:val="clear" w:color="auto" w:fill="FFFFFF"/>
        </w:rPr>
        <w:t>需要补充的其他内容：见投标人须知前附表。</w:t>
      </w:r>
    </w:p>
    <w:p>
      <w:pPr>
        <w:pStyle w:val="17"/>
        <w:widowControl/>
        <w:rPr>
          <w:rFonts w:ascii="宋体" w:hAnsi="宋体" w:cs="宋体"/>
          <w:kern w:val="0"/>
          <w:sz w:val="28"/>
          <w:szCs w:val="28"/>
          <w:shd w:val="clear" w:color="auto" w:fill="FFFFFF"/>
        </w:rPr>
      </w:pPr>
      <w:r>
        <w:rPr>
          <w:rFonts w:hint="eastAsia" w:ascii="宋体" w:hAnsi="宋体" w:cs="宋体"/>
          <w:sz w:val="28"/>
          <w:szCs w:val="28"/>
          <w:shd w:val="clear" w:color="auto" w:fill="FFFFFF"/>
        </w:rPr>
        <w:br w:type="page"/>
      </w:r>
      <w:bookmarkStart w:id="489" w:name="_Toc31819"/>
      <w:bookmarkStart w:id="490" w:name="_Toc5096"/>
      <w:bookmarkStart w:id="491" w:name="_Toc325015283"/>
      <w:bookmarkStart w:id="492" w:name="_Toc343090658"/>
      <w:bookmarkStart w:id="493" w:name="_Toc279152959"/>
      <w:bookmarkStart w:id="494" w:name="_Toc317846478"/>
      <w:r>
        <w:rPr>
          <w:rFonts w:hint="eastAsia" w:ascii="宋体" w:hAnsi="宋体" w:cs="宋体"/>
          <w:kern w:val="0"/>
          <w:sz w:val="28"/>
          <w:szCs w:val="28"/>
          <w:shd w:val="clear" w:color="auto" w:fill="FFFFFF"/>
        </w:rPr>
        <w:t xml:space="preserve">    第三章 评标办法</w:t>
      </w:r>
      <w:bookmarkEnd w:id="489"/>
      <w:bookmarkEnd w:id="490"/>
    </w:p>
    <w:p>
      <w:pPr>
        <w:spacing w:line="360" w:lineRule="auto"/>
        <w:ind w:firstLine="560" w:firstLineChars="200"/>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评标办法前附表</w:t>
      </w:r>
    </w:p>
    <w:tbl>
      <w:tblPr>
        <w:tblStyle w:val="21"/>
        <w:tblW w:w="10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58"/>
        <w:gridCol w:w="2146"/>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22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条款号</w:t>
            </w: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评审因素</w:t>
            </w:r>
          </w:p>
        </w:tc>
        <w:tc>
          <w:tcPr>
            <w:tcW w:w="60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8"/>
                <w:szCs w:val="28"/>
                <w:shd w:val="clear" w:color="auto" w:fill="FFFFFF"/>
              </w:rPr>
            </w:pPr>
            <w:r>
              <w:rPr>
                <w:rFonts w:hint="eastAsia" w:ascii="宋体" w:hAnsi="宋体" w:cs="仿宋"/>
                <w:szCs w:val="21"/>
              </w:rPr>
              <w:t>2.1.1</w:t>
            </w:r>
          </w:p>
        </w:tc>
        <w:tc>
          <w:tcPr>
            <w:tcW w:w="135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形式评审</w:t>
            </w:r>
          </w:p>
          <w:p>
            <w:pPr>
              <w:spacing w:line="400" w:lineRule="exact"/>
              <w:jc w:val="center"/>
              <w:rPr>
                <w:rFonts w:ascii="宋体" w:hAnsi="宋体" w:cs="仿宋"/>
                <w:szCs w:val="21"/>
              </w:rPr>
            </w:pPr>
            <w:r>
              <w:rPr>
                <w:rFonts w:hint="eastAsia" w:ascii="宋体" w:hAnsi="宋体" w:cs="仿宋"/>
                <w:szCs w:val="21"/>
              </w:rPr>
              <w:t>标准</w:t>
            </w: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投标人名称</w:t>
            </w:r>
          </w:p>
        </w:tc>
        <w:tc>
          <w:tcPr>
            <w:tcW w:w="600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仿宋"/>
                <w:szCs w:val="21"/>
              </w:rPr>
            </w:pPr>
            <w:r>
              <w:rPr>
                <w:rFonts w:hint="eastAsia" w:ascii="宋体" w:hAnsi="宋体" w:cs="仿宋"/>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投标函签字盖章</w:t>
            </w:r>
          </w:p>
        </w:tc>
        <w:tc>
          <w:tcPr>
            <w:tcW w:w="600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仿宋"/>
                <w:szCs w:val="21"/>
              </w:rPr>
            </w:pPr>
            <w:r>
              <w:rPr>
                <w:rFonts w:hint="eastAsia" w:ascii="宋体" w:hAnsi="宋体" w:cs="仿宋"/>
                <w:szCs w:val="21"/>
              </w:rPr>
              <w:t>有法定代表人或其委托代理人签字和加盖单位公章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投标文件格式</w:t>
            </w:r>
          </w:p>
        </w:tc>
        <w:tc>
          <w:tcPr>
            <w:tcW w:w="600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仿宋"/>
                <w:szCs w:val="21"/>
              </w:rPr>
            </w:pPr>
            <w:r>
              <w:rPr>
                <w:rFonts w:hint="eastAsia" w:ascii="宋体" w:hAnsi="宋体" w:cs="仿宋"/>
                <w:szCs w:val="21"/>
              </w:rPr>
              <w:t>符合第五章“投标文件格式”的要求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报价唯一</w:t>
            </w:r>
          </w:p>
        </w:tc>
        <w:tc>
          <w:tcPr>
            <w:tcW w:w="600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仿宋"/>
                <w:szCs w:val="21"/>
              </w:rPr>
            </w:pPr>
            <w:r>
              <w:rPr>
                <w:rFonts w:hint="eastAsia" w:ascii="宋体" w:hAnsi="宋体"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2.1.2</w:t>
            </w:r>
          </w:p>
          <w:p>
            <w:pPr>
              <w:spacing w:line="400" w:lineRule="exact"/>
              <w:jc w:val="center"/>
              <w:rPr>
                <w:rFonts w:ascii="宋体" w:hAnsi="宋体" w:cs="宋体"/>
                <w:kern w:val="0"/>
                <w:sz w:val="28"/>
                <w:szCs w:val="28"/>
                <w:shd w:val="clear" w:color="auto" w:fill="FFFFFF"/>
              </w:rPr>
            </w:pPr>
          </w:p>
          <w:p>
            <w:pPr>
              <w:spacing w:line="400" w:lineRule="exact"/>
              <w:jc w:val="center"/>
              <w:rPr>
                <w:rFonts w:ascii="宋体" w:hAnsi="宋体" w:cs="宋体"/>
                <w:kern w:val="0"/>
                <w:sz w:val="28"/>
                <w:szCs w:val="28"/>
                <w:shd w:val="clear" w:color="auto" w:fill="FFFFFF"/>
              </w:rPr>
            </w:pPr>
          </w:p>
        </w:tc>
        <w:tc>
          <w:tcPr>
            <w:tcW w:w="135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资</w:t>
            </w:r>
          </w:p>
          <w:p>
            <w:pPr>
              <w:spacing w:line="400" w:lineRule="exact"/>
              <w:jc w:val="center"/>
              <w:rPr>
                <w:rFonts w:ascii="宋体" w:hAnsi="宋体" w:cs="仿宋"/>
                <w:szCs w:val="21"/>
              </w:rPr>
            </w:pPr>
            <w:r>
              <w:rPr>
                <w:rFonts w:hint="eastAsia" w:ascii="宋体" w:hAnsi="宋体" w:cs="仿宋"/>
                <w:szCs w:val="21"/>
              </w:rPr>
              <w:t>格</w:t>
            </w:r>
          </w:p>
          <w:p>
            <w:pPr>
              <w:spacing w:line="400" w:lineRule="exact"/>
              <w:jc w:val="center"/>
              <w:rPr>
                <w:rFonts w:ascii="宋体" w:hAnsi="宋体" w:cs="仿宋"/>
                <w:szCs w:val="21"/>
              </w:rPr>
            </w:pPr>
            <w:r>
              <w:rPr>
                <w:rFonts w:hint="eastAsia" w:ascii="宋体" w:hAnsi="宋体" w:cs="仿宋"/>
                <w:szCs w:val="21"/>
              </w:rPr>
              <w:t>评</w:t>
            </w:r>
          </w:p>
          <w:p>
            <w:pPr>
              <w:spacing w:line="400" w:lineRule="exact"/>
              <w:jc w:val="center"/>
              <w:rPr>
                <w:rFonts w:ascii="宋体" w:hAnsi="宋体" w:cs="仿宋"/>
                <w:szCs w:val="21"/>
              </w:rPr>
            </w:pPr>
            <w:r>
              <w:rPr>
                <w:rFonts w:hint="eastAsia" w:ascii="宋体" w:hAnsi="宋体" w:cs="仿宋"/>
                <w:szCs w:val="21"/>
              </w:rPr>
              <w:t>审</w:t>
            </w:r>
          </w:p>
          <w:p>
            <w:pPr>
              <w:spacing w:line="400" w:lineRule="exact"/>
              <w:jc w:val="center"/>
              <w:rPr>
                <w:rFonts w:ascii="宋体" w:hAnsi="宋体" w:cs="仿宋"/>
                <w:szCs w:val="21"/>
              </w:rPr>
            </w:pPr>
            <w:r>
              <w:rPr>
                <w:rFonts w:hint="eastAsia" w:ascii="宋体" w:hAnsi="宋体" w:cs="仿宋"/>
                <w:szCs w:val="21"/>
              </w:rPr>
              <w:t>标</w:t>
            </w:r>
          </w:p>
          <w:p>
            <w:pPr>
              <w:spacing w:line="400" w:lineRule="exact"/>
              <w:jc w:val="center"/>
              <w:rPr>
                <w:rFonts w:ascii="宋体" w:hAnsi="宋体" w:cs="仿宋"/>
                <w:szCs w:val="21"/>
              </w:rPr>
            </w:pPr>
            <w:r>
              <w:rPr>
                <w:rFonts w:hint="eastAsia" w:ascii="宋体" w:hAnsi="宋体" w:cs="仿宋"/>
                <w:szCs w:val="21"/>
              </w:rPr>
              <w:t>准</w:t>
            </w: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营业执照</w:t>
            </w:r>
          </w:p>
        </w:tc>
        <w:tc>
          <w:tcPr>
            <w:tcW w:w="600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仿宋"/>
                <w:szCs w:val="21"/>
              </w:rPr>
            </w:pPr>
            <w:r>
              <w:rPr>
                <w:rFonts w:hint="eastAsia" w:ascii="宋体" w:hAnsi="宋体" w:cs="仿宋"/>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资质要求</w:t>
            </w:r>
          </w:p>
        </w:tc>
        <w:tc>
          <w:tcPr>
            <w:tcW w:w="6002" w:type="dxa"/>
            <w:tcBorders>
              <w:top w:val="single" w:color="auto" w:sz="4" w:space="0"/>
              <w:left w:val="single" w:color="auto" w:sz="4" w:space="0"/>
              <w:bottom w:val="single" w:color="auto" w:sz="4" w:space="0"/>
              <w:right w:val="single" w:color="auto" w:sz="4" w:space="0"/>
            </w:tcBorders>
            <w:vAlign w:val="center"/>
          </w:tcPr>
          <w:p>
            <w:pPr>
              <w:pStyle w:val="50"/>
              <w:widowControl/>
              <w:tabs>
                <w:tab w:val="left" w:pos="1376"/>
              </w:tabs>
              <w:spacing w:line="279" w:lineRule="exact"/>
              <w:ind w:firstLine="0" w:firstLineChars="0"/>
              <w:jc w:val="left"/>
              <w:rPr>
                <w:rFonts w:ascii="宋体" w:hAnsi="宋体" w:cs="仿宋"/>
                <w:szCs w:val="21"/>
              </w:rPr>
            </w:pPr>
            <w:r>
              <w:rPr>
                <w:rFonts w:hint="eastAsia" w:cs="宋体"/>
                <w:kern w:val="0"/>
                <w:szCs w:val="21"/>
                <w:shd w:val="clear" w:color="auto" w:fill="FFFFFF"/>
              </w:rPr>
              <w:t>投标人须具备水利水电工程监理丙级及以上资质或监理综合资质；并在人员、设备、资金等方面具备相应的监理能力。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项目总监</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exact"/>
              <w:jc w:val="left"/>
              <w:rPr>
                <w:rFonts w:ascii="宋体" w:hAnsi="宋体" w:cs="仿宋"/>
                <w:szCs w:val="21"/>
                <w:shd w:val="clear" w:color="auto" w:fill="FFFFFF"/>
              </w:rPr>
            </w:pPr>
            <w:r>
              <w:rPr>
                <w:rFonts w:hint="eastAsia" w:ascii="宋体" w:hAnsi="宋体" w:cs="宋体"/>
                <w:kern w:val="0"/>
                <w:szCs w:val="21"/>
                <w:shd w:val="clear" w:color="auto" w:fill="FFFFFF"/>
              </w:rPr>
              <w:t>拟派项目总监须具有水利水电工程专业注册监理工程师资格。且具有工程类中级或以上技术职称，其他监理人员应具有职业资格证书。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社保要求</w:t>
            </w:r>
          </w:p>
        </w:tc>
        <w:tc>
          <w:tcPr>
            <w:tcW w:w="600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仿宋"/>
                <w:szCs w:val="21"/>
              </w:rPr>
            </w:pPr>
            <w:r>
              <w:rPr>
                <w:rFonts w:hint="eastAsia" w:ascii="宋体" w:hAnsi="宋体" w:cs="仿宋"/>
                <w:szCs w:val="21"/>
              </w:rPr>
              <w:t>拟派项目总监及授权委托代理人应在本公司参加社会保险。（提供人社部门出具的近6个月的社保缴纳费证明并提供网上查询方式及网页截图）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信誉要求</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jc w:val="left"/>
              <w:rPr>
                <w:rFonts w:ascii="宋体" w:hAnsi="宋体" w:cs="仿宋"/>
                <w:szCs w:val="21"/>
                <w:shd w:val="clear" w:color="auto" w:fill="FFFFFF"/>
              </w:rPr>
            </w:pPr>
            <w:r>
              <w:rPr>
                <w:rFonts w:hint="eastAsia" w:ascii="宋体" w:hAnsi="宋体" w:cs="仿宋"/>
                <w:szCs w:val="21"/>
                <w:shd w:val="clear" w:color="auto" w:fill="FFFFFF"/>
              </w:rPr>
              <w:t>根据《关于在招标投标活动中对失信被执行人实施联合惩戒的通知》（法〔2016〕285号）规定，投标人不得为失信被执行人；【查询渠道：“信用中国”网站（www.creditchina.gov.cn）】。（提供网站截屏加盖公章,查询日期不得早于公告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财务状况</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jc w:val="left"/>
              <w:rPr>
                <w:rFonts w:ascii="宋体" w:hAnsi="宋体" w:cs="仿宋"/>
                <w:szCs w:val="21"/>
                <w:shd w:val="clear" w:color="auto" w:fill="FFFFFF"/>
              </w:rPr>
            </w:pPr>
            <w:r>
              <w:rPr>
                <w:rFonts w:hint="eastAsia" w:ascii="宋体" w:hAnsi="宋体" w:cs="仿宋"/>
                <w:szCs w:val="21"/>
                <w:shd w:val="clear" w:color="auto" w:fill="FFFFFF"/>
              </w:rPr>
              <w:t>投标人须具有良好的商业信誉和健全的财务会计制度（提供2015年度、2016年度、2017年度经会计事务所审计的财务报告；且没有财务被接管、冻结、破产状态；新成立公司提供成立之后的经会计事务所审计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行贿犯罪查询结果告知函</w:t>
            </w: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s="仿宋"/>
                <w:szCs w:val="21"/>
              </w:rPr>
            </w:pPr>
            <w:r>
              <w:rPr>
                <w:rFonts w:hint="eastAsia" w:ascii="宋体" w:hAnsi="宋体" w:cs="仿宋"/>
                <w:szCs w:val="21"/>
              </w:rPr>
              <w:t>投标人须出具项目所在地或企业注册地检察机关出具的“检察机关查询行贿犯罪档案结果告知函”（查询对象为：企业、企业法定代表人、项目总监, 被查询对象近三年不得有行贿犯罪记录），告知函应在有效期内。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2.1.3</w:t>
            </w:r>
          </w:p>
          <w:p>
            <w:pPr>
              <w:spacing w:line="400" w:lineRule="exact"/>
              <w:jc w:val="center"/>
              <w:rPr>
                <w:rFonts w:ascii="宋体" w:hAnsi="宋体" w:cs="宋体"/>
                <w:kern w:val="0"/>
                <w:sz w:val="28"/>
                <w:szCs w:val="28"/>
                <w:shd w:val="clear" w:color="auto" w:fill="FFFFFF"/>
              </w:rPr>
            </w:pPr>
          </w:p>
        </w:tc>
        <w:tc>
          <w:tcPr>
            <w:tcW w:w="135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响应性评审标准</w:t>
            </w: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投标内容</w:t>
            </w:r>
          </w:p>
        </w:tc>
        <w:tc>
          <w:tcPr>
            <w:tcW w:w="60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szCs w:val="21"/>
              </w:rPr>
            </w:pPr>
            <w:r>
              <w:rPr>
                <w:rFonts w:hint="eastAsia" w:ascii="宋体" w:hAnsi="宋体" w:cs="仿宋"/>
                <w:szCs w:val="21"/>
              </w:rPr>
              <w:t>符合第二章“投标人须知”1.3.1项规定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工期控制目标</w:t>
            </w:r>
          </w:p>
        </w:tc>
        <w:tc>
          <w:tcPr>
            <w:tcW w:w="60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szCs w:val="21"/>
              </w:rPr>
            </w:pPr>
            <w:r>
              <w:rPr>
                <w:rFonts w:hint="eastAsia" w:ascii="宋体" w:hAnsi="宋体" w:cs="仿宋"/>
                <w:szCs w:val="21"/>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质量控制目标</w:t>
            </w:r>
          </w:p>
        </w:tc>
        <w:tc>
          <w:tcPr>
            <w:tcW w:w="60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szCs w:val="21"/>
              </w:rPr>
            </w:pPr>
            <w:r>
              <w:rPr>
                <w:rFonts w:hint="eastAsia" w:ascii="宋体" w:hAnsi="宋体" w:cs="仿宋"/>
                <w:szCs w:val="21"/>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安全控制目标</w:t>
            </w:r>
          </w:p>
        </w:tc>
        <w:tc>
          <w:tcPr>
            <w:tcW w:w="60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szCs w:val="21"/>
              </w:rPr>
            </w:pPr>
            <w:r>
              <w:rPr>
                <w:rFonts w:hint="eastAsia" w:ascii="宋体" w:hAnsi="宋体" w:cs="仿宋"/>
                <w:szCs w:val="21"/>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投标有效期</w:t>
            </w:r>
          </w:p>
        </w:tc>
        <w:tc>
          <w:tcPr>
            <w:tcW w:w="60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szCs w:val="21"/>
              </w:rPr>
            </w:pPr>
            <w:r>
              <w:rPr>
                <w:rFonts w:hint="eastAsia" w:ascii="宋体" w:hAnsi="宋体" w:cs="仿宋"/>
                <w:szCs w:val="21"/>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投标保证金</w:t>
            </w:r>
          </w:p>
        </w:tc>
        <w:tc>
          <w:tcPr>
            <w:tcW w:w="60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szCs w:val="21"/>
              </w:rPr>
            </w:pPr>
            <w:r>
              <w:rPr>
                <w:rFonts w:hint="eastAsia" w:ascii="宋体" w:hAnsi="宋体" w:cs="仿宋"/>
                <w:szCs w:val="21"/>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Cs w:val="21"/>
              </w:rPr>
            </w:pPr>
            <w:r>
              <w:rPr>
                <w:rFonts w:hint="eastAsia" w:ascii="宋体" w:hAnsi="宋体" w:cs="仿宋"/>
                <w:szCs w:val="21"/>
              </w:rPr>
              <w:t>投标报价</w:t>
            </w:r>
          </w:p>
        </w:tc>
        <w:tc>
          <w:tcPr>
            <w:tcW w:w="60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szCs w:val="21"/>
              </w:rPr>
            </w:pPr>
            <w:r>
              <w:rPr>
                <w:rFonts w:hint="eastAsia" w:ascii="宋体" w:hAnsi="宋体" w:cs="仿宋"/>
                <w:szCs w:val="21"/>
              </w:rPr>
              <w:t>不超过发布的招标控制价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91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210" w:hanging="210" w:hangingChars="100"/>
              <w:rPr>
                <w:rFonts w:ascii="宋体" w:hAnsi="宋体" w:cs="宋体"/>
                <w:kern w:val="0"/>
                <w:sz w:val="28"/>
                <w:szCs w:val="28"/>
                <w:shd w:val="clear" w:color="auto" w:fill="FFFFFF"/>
              </w:rPr>
            </w:pPr>
            <w:r>
              <w:rPr>
                <w:rFonts w:hint="eastAsia" w:ascii="宋体" w:hAnsi="宋体" w:cs="仿宋"/>
                <w:szCs w:val="21"/>
              </w:rPr>
              <w:t>2.2.4</w:t>
            </w:r>
          </w:p>
        </w:tc>
        <w:tc>
          <w:tcPr>
            <w:tcW w:w="35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ascii="宋体" w:hAnsi="宋体" w:cs="仿宋"/>
                <w:szCs w:val="21"/>
              </w:rPr>
            </w:pPr>
            <w:r>
              <w:rPr>
                <w:rFonts w:hint="eastAsia" w:ascii="宋体" w:hAnsi="宋体" w:cs="仿宋"/>
                <w:szCs w:val="21"/>
              </w:rPr>
              <w:t>投标报价包含内容</w:t>
            </w: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仿宋"/>
                <w:szCs w:val="21"/>
              </w:rPr>
            </w:pPr>
            <w:r>
              <w:rPr>
                <w:rFonts w:hint="eastAsia" w:ascii="宋体" w:hAnsi="宋体" w:cs="仿宋"/>
                <w:szCs w:val="21"/>
              </w:rPr>
              <w:t>投标单位的投标报价应是监理服务期内，监理单位按合同规定的范围所提供的全部服务所需的费用。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1" w:hRule="atLeast"/>
          <w:jc w:val="center"/>
        </w:trPr>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35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10" w:firstLineChars="100"/>
              <w:rPr>
                <w:rFonts w:ascii="宋体" w:hAnsi="宋体" w:cs="宋体"/>
                <w:kern w:val="0"/>
                <w:sz w:val="28"/>
                <w:szCs w:val="28"/>
                <w:shd w:val="clear" w:color="auto" w:fill="FFFFFF"/>
              </w:rPr>
            </w:pPr>
            <w:r>
              <w:rPr>
                <w:rFonts w:hint="eastAsia" w:ascii="宋体" w:hAnsi="宋体" w:cs="宋体"/>
                <w:szCs w:val="21"/>
              </w:rPr>
              <w:t>分值构成（总分100分）</w:t>
            </w:r>
          </w:p>
        </w:tc>
        <w:tc>
          <w:tcPr>
            <w:tcW w:w="60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szCs w:val="21"/>
              </w:rPr>
            </w:pPr>
            <w:r>
              <w:rPr>
                <w:rFonts w:hint="eastAsia" w:ascii="宋体" w:hAnsi="宋体" w:cs="仿宋"/>
                <w:szCs w:val="21"/>
              </w:rPr>
              <w:t>投标报价：30 分，</w:t>
            </w:r>
          </w:p>
          <w:p>
            <w:pPr>
              <w:spacing w:line="360" w:lineRule="auto"/>
              <w:rPr>
                <w:rFonts w:ascii="宋体" w:hAnsi="宋体" w:cs="仿宋"/>
                <w:szCs w:val="21"/>
              </w:rPr>
            </w:pPr>
            <w:r>
              <w:rPr>
                <w:rFonts w:hint="eastAsia" w:ascii="宋体" w:hAnsi="宋体" w:cs="仿宋"/>
                <w:szCs w:val="21"/>
              </w:rPr>
              <w:t>监理大纲： 40 分，</w:t>
            </w:r>
          </w:p>
          <w:p>
            <w:pPr>
              <w:spacing w:line="360" w:lineRule="auto"/>
              <w:rPr>
                <w:rFonts w:ascii="宋体" w:hAnsi="宋体" w:cs="仿宋"/>
                <w:szCs w:val="21"/>
              </w:rPr>
            </w:pPr>
            <w:r>
              <w:rPr>
                <w:rFonts w:hint="eastAsia" w:ascii="宋体" w:hAnsi="宋体" w:cs="仿宋"/>
                <w:szCs w:val="21"/>
              </w:rPr>
              <w:t>项目监理组织机构： 5 分，</w:t>
            </w:r>
          </w:p>
          <w:p>
            <w:pPr>
              <w:spacing w:line="360" w:lineRule="auto"/>
              <w:rPr>
                <w:rFonts w:ascii="宋体" w:hAnsi="宋体" w:cs="仿宋"/>
                <w:szCs w:val="21"/>
              </w:rPr>
            </w:pPr>
            <w:r>
              <w:rPr>
                <w:rFonts w:hint="eastAsia" w:ascii="宋体" w:hAnsi="宋体" w:cs="仿宋"/>
                <w:szCs w:val="21"/>
              </w:rPr>
              <w:t>投标单位信誉：17分，</w:t>
            </w:r>
          </w:p>
          <w:p>
            <w:pPr>
              <w:spacing w:line="360" w:lineRule="auto"/>
              <w:rPr>
                <w:rFonts w:ascii="宋体" w:hAnsi="宋体" w:cs="仿宋"/>
                <w:szCs w:val="21"/>
              </w:rPr>
            </w:pPr>
            <w:r>
              <w:rPr>
                <w:rFonts w:hint="eastAsia" w:ascii="宋体" w:hAnsi="宋体" w:cs="仿宋"/>
                <w:szCs w:val="21"/>
              </w:rPr>
              <w:t>服务承诺：8分；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0"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szCs w:val="21"/>
              </w:rPr>
            </w:pPr>
            <w:r>
              <w:rPr>
                <w:rFonts w:hint="eastAsia" w:ascii="宋体" w:hAnsi="宋体" w:cs="宋体"/>
                <w:szCs w:val="21"/>
              </w:rPr>
              <w:t>2.2.4</w:t>
            </w:r>
          </w:p>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（1）</w:t>
            </w:r>
          </w:p>
        </w:tc>
        <w:tc>
          <w:tcPr>
            <w:tcW w:w="35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400"/>
              <w:rPr>
                <w:rFonts w:ascii="宋体" w:hAnsi="宋体" w:cs="仿宋"/>
                <w:szCs w:val="21"/>
              </w:rPr>
            </w:pPr>
            <w:r>
              <w:rPr>
                <w:rFonts w:hint="eastAsia" w:ascii="宋体" w:hAnsi="宋体" w:cs="仿宋"/>
                <w:szCs w:val="21"/>
              </w:rPr>
              <w:t>投标报价评分标准</w:t>
            </w:r>
          </w:p>
          <w:p>
            <w:pPr>
              <w:adjustRightInd w:val="0"/>
              <w:snapToGrid w:val="0"/>
              <w:spacing w:line="400" w:lineRule="exact"/>
              <w:rPr>
                <w:rFonts w:ascii="宋体" w:hAnsi="宋体" w:cs="宋体"/>
                <w:kern w:val="0"/>
                <w:sz w:val="28"/>
                <w:szCs w:val="28"/>
                <w:shd w:val="clear" w:color="auto" w:fill="FFFFFF"/>
              </w:rPr>
            </w:pPr>
            <w:r>
              <w:rPr>
                <w:rFonts w:hint="eastAsia" w:ascii="宋体" w:hAnsi="宋体" w:cs="仿宋"/>
                <w:szCs w:val="21"/>
              </w:rPr>
              <w:t xml:space="preserve">            （30分）</w:t>
            </w:r>
          </w:p>
        </w:tc>
        <w:tc>
          <w:tcPr>
            <w:tcW w:w="6002"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400" w:lineRule="exact"/>
              <w:rPr>
                <w:rFonts w:ascii="宋体" w:hAnsi="宋体" w:cs="宋体"/>
                <w:szCs w:val="21"/>
              </w:rPr>
            </w:pPr>
            <w:r>
              <w:rPr>
                <w:rFonts w:hint="eastAsia" w:ascii="宋体" w:hAnsi="宋体" w:cs="宋体"/>
                <w:szCs w:val="21"/>
              </w:rPr>
              <w:t>投标人投标报价在招标人招标控制价100%-95%的范围内（含100%，95%）的报价参与计算评标基准值，投标报价高于招标控制价为废标，低于95%的投标报价不参与评标基准值的计算，但仍予以计分。</w:t>
            </w:r>
            <w:r>
              <w:rPr>
                <w:rFonts w:hint="eastAsia" w:ascii="宋体" w:hAnsi="宋体" w:cs="宋体"/>
                <w:szCs w:val="21"/>
              </w:rPr>
              <w:br w:type="textWrapping"/>
            </w:r>
            <w:r>
              <w:rPr>
                <w:rFonts w:hint="eastAsia" w:ascii="宋体" w:hAnsi="宋体" w:cs="宋体"/>
                <w:szCs w:val="21"/>
              </w:rPr>
              <w:t>（1）评标基准价=招标控制价×50%+有效投标报价算术平均值×50%，当所有投标报价都低于招标控制价的95%时，评标基准值为招标人招标控制价的95%。</w:t>
            </w:r>
            <w:r>
              <w:rPr>
                <w:rFonts w:hint="eastAsia" w:ascii="宋体" w:hAnsi="宋体" w:cs="宋体"/>
                <w:szCs w:val="21"/>
              </w:rPr>
              <w:br w:type="textWrapping"/>
            </w:r>
            <w:r>
              <w:rPr>
                <w:rFonts w:hint="eastAsia" w:ascii="宋体" w:hAnsi="宋体" w:cs="宋体"/>
                <w:szCs w:val="21"/>
              </w:rPr>
              <w:t>（2）有效投标报价算术平均值的确定：当有效投标报价大于5家时，为各有效投标报价去掉一个最高和最低报价后的算术平均值；当有效投标报价少于五家（含五家）时，则以所有有效投标报价的算术平均值。</w:t>
            </w:r>
            <w:r>
              <w:rPr>
                <w:rFonts w:hint="eastAsia" w:ascii="宋体" w:hAnsi="宋体" w:cs="宋体"/>
                <w:szCs w:val="21"/>
              </w:rPr>
              <w:br w:type="textWrapping"/>
            </w:r>
            <w:r>
              <w:rPr>
                <w:rFonts w:hint="eastAsia" w:ascii="宋体" w:hAnsi="宋体" w:cs="宋体"/>
                <w:szCs w:val="21"/>
              </w:rPr>
              <w:t>2.投标报价等于评标基准价者得满分30分；投标报价每高于评标基准价1%者在满分的基础上扣2分，扣完为止；投标报价每低于评标基准价1%者在满分的基础上扣1分，扣完为止；</w:t>
            </w:r>
            <w:r>
              <w:rPr>
                <w:rFonts w:hint="eastAsia" w:ascii="宋体" w:hAnsi="宋体" w:cs="宋体"/>
                <w:szCs w:val="21"/>
              </w:rPr>
              <w:br w:type="textWrapping"/>
            </w:r>
            <w:r>
              <w:rPr>
                <w:rFonts w:hint="eastAsia" w:ascii="宋体" w:hAnsi="宋体" w:cs="宋体"/>
                <w:szCs w:val="21"/>
              </w:rPr>
              <w:t>有效投标报价为通过形式评审、资格评审和响应性评审的投标报价。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17"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p>
          <w:p>
            <w:pPr>
              <w:adjustRightInd w:val="0"/>
              <w:snapToGrid w:val="0"/>
              <w:spacing w:line="400" w:lineRule="exact"/>
              <w:jc w:val="center"/>
              <w:rPr>
                <w:rFonts w:ascii="宋体" w:hAnsi="宋体" w:cs="宋体"/>
                <w:szCs w:val="21"/>
              </w:rPr>
            </w:pPr>
            <w:r>
              <w:rPr>
                <w:rFonts w:hint="eastAsia" w:ascii="宋体" w:hAnsi="宋体" w:cs="宋体"/>
                <w:szCs w:val="21"/>
              </w:rPr>
              <w:t>2.2.4</w:t>
            </w:r>
          </w:p>
          <w:p>
            <w:pPr>
              <w:adjustRightInd w:val="0"/>
              <w:snapToGrid w:val="0"/>
              <w:spacing w:line="400" w:lineRule="exact"/>
              <w:jc w:val="center"/>
              <w:rPr>
                <w:rFonts w:ascii="宋体" w:hAnsi="宋体" w:cs="宋体"/>
                <w:kern w:val="0"/>
                <w:sz w:val="28"/>
                <w:szCs w:val="28"/>
                <w:shd w:val="clear" w:color="auto" w:fill="FFFFFF"/>
              </w:rPr>
            </w:pPr>
            <w:r>
              <w:rPr>
                <w:rFonts w:hint="eastAsia" w:ascii="宋体" w:hAnsi="宋体" w:cs="仿宋"/>
                <w:szCs w:val="21"/>
              </w:rPr>
              <w:t>（2）</w:t>
            </w:r>
          </w:p>
          <w:p>
            <w:pPr>
              <w:adjustRightInd w:val="0"/>
              <w:snapToGrid w:val="0"/>
              <w:spacing w:line="400" w:lineRule="exact"/>
              <w:jc w:val="center"/>
              <w:rPr>
                <w:rFonts w:ascii="宋体" w:hAnsi="宋体" w:cs="宋体"/>
                <w:kern w:val="0"/>
                <w:sz w:val="28"/>
                <w:szCs w:val="28"/>
                <w:shd w:val="clear" w:color="auto" w:fill="FFFFFF"/>
              </w:rPr>
            </w:pPr>
          </w:p>
          <w:p>
            <w:pPr>
              <w:adjustRightInd w:val="0"/>
              <w:snapToGrid w:val="0"/>
              <w:spacing w:line="400" w:lineRule="exact"/>
              <w:jc w:val="center"/>
              <w:rPr>
                <w:rFonts w:ascii="宋体" w:hAnsi="宋体" w:cs="宋体"/>
                <w:kern w:val="0"/>
                <w:sz w:val="28"/>
                <w:szCs w:val="28"/>
                <w:shd w:val="clear" w:color="auto" w:fill="FFFFFF"/>
              </w:rPr>
            </w:pPr>
          </w:p>
          <w:p>
            <w:pPr>
              <w:adjustRightInd w:val="0"/>
              <w:snapToGrid w:val="0"/>
              <w:spacing w:line="400" w:lineRule="exact"/>
              <w:jc w:val="center"/>
              <w:rPr>
                <w:rFonts w:ascii="宋体" w:hAnsi="宋体" w:cs="宋体"/>
                <w:kern w:val="0"/>
                <w:sz w:val="28"/>
                <w:szCs w:val="28"/>
                <w:shd w:val="clear" w:color="auto" w:fill="FFFFFF"/>
              </w:rPr>
            </w:pPr>
          </w:p>
          <w:p>
            <w:pPr>
              <w:adjustRightInd w:val="0"/>
              <w:snapToGrid w:val="0"/>
              <w:spacing w:line="400" w:lineRule="exact"/>
              <w:jc w:val="center"/>
              <w:rPr>
                <w:rFonts w:ascii="宋体" w:hAnsi="宋体" w:cs="宋体"/>
                <w:kern w:val="0"/>
                <w:sz w:val="28"/>
                <w:szCs w:val="28"/>
                <w:shd w:val="clear" w:color="auto" w:fill="FFFFFF"/>
              </w:rPr>
            </w:pPr>
          </w:p>
          <w:p>
            <w:pPr>
              <w:adjustRightInd w:val="0"/>
              <w:snapToGrid w:val="0"/>
              <w:spacing w:line="400" w:lineRule="exact"/>
              <w:jc w:val="center"/>
              <w:rPr>
                <w:rFonts w:ascii="宋体" w:hAnsi="宋体" w:cs="宋体"/>
                <w:kern w:val="0"/>
                <w:sz w:val="28"/>
                <w:szCs w:val="28"/>
                <w:shd w:val="clear" w:color="auto" w:fill="FFFFFF"/>
              </w:rPr>
            </w:pPr>
          </w:p>
        </w:tc>
        <w:tc>
          <w:tcPr>
            <w:tcW w:w="135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仿宋"/>
                <w:szCs w:val="21"/>
              </w:rPr>
            </w:pPr>
          </w:p>
          <w:p>
            <w:pPr>
              <w:spacing w:line="360" w:lineRule="auto"/>
              <w:jc w:val="center"/>
              <w:rPr>
                <w:rFonts w:ascii="宋体" w:hAnsi="宋体" w:cs="仿宋"/>
                <w:szCs w:val="21"/>
              </w:rPr>
            </w:pPr>
          </w:p>
          <w:p>
            <w:pPr>
              <w:spacing w:line="360" w:lineRule="auto"/>
              <w:jc w:val="center"/>
              <w:rPr>
                <w:rFonts w:ascii="宋体" w:hAnsi="宋体" w:cs="仿宋"/>
                <w:szCs w:val="21"/>
              </w:rPr>
            </w:pPr>
          </w:p>
          <w:p>
            <w:pPr>
              <w:spacing w:line="360" w:lineRule="auto"/>
              <w:jc w:val="center"/>
              <w:rPr>
                <w:rFonts w:ascii="宋体" w:hAnsi="宋体" w:cs="仿宋"/>
                <w:szCs w:val="21"/>
              </w:rPr>
            </w:pPr>
          </w:p>
          <w:p>
            <w:pPr>
              <w:spacing w:line="360" w:lineRule="auto"/>
              <w:jc w:val="center"/>
              <w:rPr>
                <w:rFonts w:ascii="宋体" w:hAnsi="宋体" w:cs="仿宋"/>
                <w:szCs w:val="21"/>
              </w:rPr>
            </w:pPr>
          </w:p>
          <w:p>
            <w:pPr>
              <w:spacing w:line="360" w:lineRule="auto"/>
              <w:jc w:val="center"/>
              <w:rPr>
                <w:rFonts w:ascii="宋体" w:hAnsi="宋体" w:cs="仿宋"/>
                <w:szCs w:val="21"/>
              </w:rPr>
            </w:pPr>
          </w:p>
          <w:p>
            <w:pPr>
              <w:spacing w:line="360" w:lineRule="auto"/>
              <w:jc w:val="center"/>
              <w:rPr>
                <w:rFonts w:ascii="宋体" w:hAnsi="宋体" w:cs="仿宋"/>
                <w:szCs w:val="21"/>
              </w:rPr>
            </w:pPr>
          </w:p>
          <w:p>
            <w:pPr>
              <w:spacing w:line="360" w:lineRule="auto"/>
              <w:jc w:val="center"/>
              <w:rPr>
                <w:rFonts w:ascii="宋体" w:hAnsi="宋体" w:cs="仿宋"/>
                <w:szCs w:val="21"/>
              </w:rPr>
            </w:pPr>
          </w:p>
          <w:p>
            <w:pPr>
              <w:spacing w:line="360" w:lineRule="auto"/>
              <w:jc w:val="center"/>
              <w:rPr>
                <w:rFonts w:ascii="宋体" w:hAnsi="宋体" w:cs="仿宋"/>
                <w:szCs w:val="21"/>
              </w:rPr>
            </w:pPr>
          </w:p>
          <w:p>
            <w:pPr>
              <w:spacing w:line="360" w:lineRule="auto"/>
              <w:jc w:val="center"/>
              <w:rPr>
                <w:rFonts w:ascii="宋体" w:hAnsi="宋体" w:cs="仿宋"/>
                <w:szCs w:val="21"/>
              </w:rPr>
            </w:pPr>
          </w:p>
          <w:p>
            <w:pPr>
              <w:spacing w:line="360" w:lineRule="auto"/>
              <w:jc w:val="center"/>
              <w:rPr>
                <w:rFonts w:ascii="宋体" w:hAnsi="宋体" w:cs="仿宋"/>
                <w:szCs w:val="21"/>
              </w:rPr>
            </w:pPr>
          </w:p>
          <w:p>
            <w:pPr>
              <w:spacing w:line="360" w:lineRule="auto"/>
              <w:jc w:val="center"/>
              <w:rPr>
                <w:rFonts w:ascii="宋体" w:hAnsi="宋体" w:cs="仿宋"/>
                <w:szCs w:val="21"/>
              </w:rPr>
            </w:pPr>
          </w:p>
          <w:p>
            <w:pPr>
              <w:spacing w:line="360" w:lineRule="auto"/>
              <w:jc w:val="center"/>
              <w:rPr>
                <w:rFonts w:ascii="宋体" w:hAnsi="宋体" w:cs="仿宋"/>
                <w:szCs w:val="21"/>
              </w:rPr>
            </w:pPr>
            <w:r>
              <w:rPr>
                <w:rFonts w:hint="eastAsia" w:ascii="宋体" w:hAnsi="宋体" w:cs="仿宋"/>
                <w:szCs w:val="21"/>
              </w:rPr>
              <w:t>监</w:t>
            </w:r>
          </w:p>
          <w:p>
            <w:pPr>
              <w:spacing w:line="360" w:lineRule="auto"/>
              <w:jc w:val="center"/>
              <w:rPr>
                <w:rFonts w:ascii="宋体" w:hAnsi="宋体" w:cs="仿宋"/>
                <w:szCs w:val="21"/>
              </w:rPr>
            </w:pPr>
            <w:r>
              <w:rPr>
                <w:rFonts w:hint="eastAsia" w:ascii="宋体" w:hAnsi="宋体" w:cs="仿宋"/>
                <w:szCs w:val="21"/>
              </w:rPr>
              <w:t>理</w:t>
            </w:r>
          </w:p>
          <w:p>
            <w:pPr>
              <w:spacing w:line="360" w:lineRule="auto"/>
              <w:jc w:val="center"/>
              <w:rPr>
                <w:rFonts w:ascii="宋体" w:hAnsi="宋体" w:cs="仿宋"/>
                <w:szCs w:val="21"/>
              </w:rPr>
            </w:pPr>
            <w:r>
              <w:rPr>
                <w:rFonts w:hint="eastAsia" w:ascii="宋体" w:hAnsi="宋体" w:cs="仿宋"/>
                <w:szCs w:val="21"/>
              </w:rPr>
              <w:t>大</w:t>
            </w:r>
          </w:p>
          <w:p>
            <w:pPr>
              <w:spacing w:line="360" w:lineRule="auto"/>
              <w:jc w:val="center"/>
              <w:rPr>
                <w:rFonts w:ascii="宋体" w:hAnsi="宋体" w:cs="仿宋"/>
                <w:szCs w:val="21"/>
              </w:rPr>
            </w:pPr>
            <w:r>
              <w:rPr>
                <w:rFonts w:hint="eastAsia" w:ascii="宋体" w:hAnsi="宋体" w:cs="仿宋"/>
                <w:szCs w:val="21"/>
              </w:rPr>
              <w:t>纲</w:t>
            </w:r>
          </w:p>
          <w:p>
            <w:pPr>
              <w:spacing w:line="360" w:lineRule="auto"/>
              <w:jc w:val="center"/>
              <w:rPr>
                <w:rFonts w:ascii="宋体" w:hAnsi="宋体" w:cs="仿宋"/>
                <w:szCs w:val="21"/>
              </w:rPr>
            </w:pPr>
            <w:r>
              <w:rPr>
                <w:rFonts w:hint="eastAsia" w:ascii="宋体" w:hAnsi="宋体" w:cs="仿宋"/>
                <w:szCs w:val="21"/>
              </w:rPr>
              <w:t>评</w:t>
            </w:r>
          </w:p>
          <w:p>
            <w:pPr>
              <w:spacing w:line="360" w:lineRule="auto"/>
              <w:jc w:val="center"/>
              <w:rPr>
                <w:rFonts w:ascii="宋体" w:hAnsi="宋体" w:cs="仿宋"/>
                <w:szCs w:val="21"/>
              </w:rPr>
            </w:pPr>
            <w:r>
              <w:rPr>
                <w:rFonts w:hint="eastAsia" w:ascii="宋体" w:hAnsi="宋体" w:cs="仿宋"/>
                <w:szCs w:val="21"/>
              </w:rPr>
              <w:t>分</w:t>
            </w:r>
          </w:p>
          <w:p>
            <w:pPr>
              <w:spacing w:line="360" w:lineRule="auto"/>
              <w:jc w:val="center"/>
              <w:rPr>
                <w:rFonts w:ascii="宋体" w:hAnsi="宋体" w:cs="仿宋"/>
                <w:szCs w:val="21"/>
              </w:rPr>
            </w:pPr>
            <w:r>
              <w:rPr>
                <w:rFonts w:hint="eastAsia" w:ascii="宋体" w:hAnsi="宋体" w:cs="仿宋"/>
                <w:szCs w:val="21"/>
              </w:rPr>
              <w:t>标</w:t>
            </w:r>
          </w:p>
          <w:p>
            <w:pPr>
              <w:spacing w:line="360" w:lineRule="auto"/>
              <w:jc w:val="center"/>
              <w:rPr>
                <w:rFonts w:ascii="宋体" w:hAnsi="宋体" w:cs="仿宋"/>
                <w:szCs w:val="21"/>
              </w:rPr>
            </w:pPr>
            <w:r>
              <w:rPr>
                <w:rFonts w:hint="eastAsia" w:ascii="宋体" w:hAnsi="宋体" w:cs="仿宋"/>
                <w:szCs w:val="21"/>
              </w:rPr>
              <w:t>准</w:t>
            </w:r>
          </w:p>
          <w:p>
            <w:pPr>
              <w:adjustRightInd w:val="0"/>
              <w:snapToGrid w:val="0"/>
              <w:spacing w:line="400" w:lineRule="exact"/>
              <w:ind w:firstLine="105" w:firstLineChars="50"/>
              <w:jc w:val="center"/>
              <w:rPr>
                <w:rFonts w:ascii="宋体" w:hAnsi="宋体" w:cs="仿宋"/>
                <w:szCs w:val="21"/>
              </w:rPr>
            </w:pPr>
            <w:r>
              <w:rPr>
                <w:rFonts w:hint="eastAsia" w:ascii="宋体" w:hAnsi="宋体" w:cs="仿宋"/>
                <w:szCs w:val="21"/>
              </w:rPr>
              <w:t>（40分）</w:t>
            </w:r>
          </w:p>
          <w:p>
            <w:pPr>
              <w:adjustRightInd w:val="0"/>
              <w:snapToGrid w:val="0"/>
              <w:spacing w:line="400" w:lineRule="exact"/>
              <w:jc w:val="center"/>
              <w:rPr>
                <w:rFonts w:ascii="宋体" w:hAnsi="宋体" w:cs="宋体"/>
                <w:kern w:val="0"/>
                <w:sz w:val="28"/>
                <w:szCs w:val="28"/>
                <w:shd w:val="clear" w:color="auto" w:fill="FFFFFF"/>
              </w:rPr>
            </w:pPr>
          </w:p>
          <w:p>
            <w:pPr>
              <w:adjustRightInd w:val="0"/>
              <w:snapToGrid w:val="0"/>
              <w:spacing w:line="400" w:lineRule="exact"/>
              <w:jc w:val="center"/>
              <w:rPr>
                <w:rFonts w:ascii="宋体" w:hAnsi="宋体" w:cs="宋体"/>
                <w:kern w:val="0"/>
                <w:sz w:val="28"/>
                <w:szCs w:val="28"/>
                <w:shd w:val="clear" w:color="auto" w:fill="FFFFFF"/>
              </w:rPr>
            </w:pPr>
          </w:p>
          <w:p>
            <w:pPr>
              <w:adjustRightInd w:val="0"/>
              <w:snapToGrid w:val="0"/>
              <w:spacing w:line="400" w:lineRule="exact"/>
              <w:jc w:val="center"/>
              <w:rPr>
                <w:rFonts w:ascii="宋体" w:hAnsi="宋体" w:cs="宋体"/>
                <w:kern w:val="0"/>
                <w:sz w:val="28"/>
                <w:szCs w:val="28"/>
                <w:shd w:val="clear" w:color="auto" w:fill="FFFFFF"/>
              </w:rPr>
            </w:pPr>
          </w:p>
          <w:p>
            <w:pPr>
              <w:adjustRightInd w:val="0"/>
              <w:snapToGrid w:val="0"/>
              <w:spacing w:line="400" w:lineRule="exact"/>
              <w:jc w:val="center"/>
              <w:rPr>
                <w:rFonts w:ascii="宋体" w:hAnsi="宋体" w:cs="宋体"/>
                <w:kern w:val="0"/>
                <w:sz w:val="28"/>
                <w:szCs w:val="28"/>
                <w:shd w:val="clear" w:color="auto" w:fill="FFFFFF"/>
              </w:rPr>
            </w:pPr>
          </w:p>
          <w:p>
            <w:pPr>
              <w:adjustRightInd w:val="0"/>
              <w:snapToGrid w:val="0"/>
              <w:spacing w:line="400" w:lineRule="exact"/>
              <w:jc w:val="center"/>
              <w:rPr>
                <w:rFonts w:ascii="宋体" w:hAnsi="宋体" w:cs="宋体"/>
                <w:kern w:val="0"/>
                <w:sz w:val="28"/>
                <w:szCs w:val="28"/>
                <w:shd w:val="clear" w:color="auto" w:fill="FFFFFF"/>
              </w:rPr>
            </w:pPr>
          </w:p>
          <w:p>
            <w:pPr>
              <w:adjustRightInd w:val="0"/>
              <w:snapToGrid w:val="0"/>
              <w:spacing w:line="400" w:lineRule="exact"/>
              <w:jc w:val="center"/>
              <w:rPr>
                <w:rFonts w:ascii="宋体" w:hAnsi="宋体" w:cs="宋体"/>
                <w:kern w:val="0"/>
                <w:sz w:val="28"/>
                <w:szCs w:val="28"/>
                <w:shd w:val="clear" w:color="auto" w:fill="FFFFFF"/>
              </w:rPr>
            </w:pPr>
          </w:p>
          <w:p>
            <w:pPr>
              <w:adjustRightInd w:val="0"/>
              <w:snapToGrid w:val="0"/>
              <w:spacing w:line="400" w:lineRule="exact"/>
              <w:jc w:val="center"/>
              <w:rPr>
                <w:rFonts w:ascii="宋体" w:hAnsi="宋体" w:cs="宋体"/>
                <w:kern w:val="0"/>
                <w:sz w:val="28"/>
                <w:szCs w:val="28"/>
                <w:shd w:val="clear" w:color="auto" w:fill="FFFFFF"/>
              </w:rPr>
            </w:pPr>
          </w:p>
        </w:tc>
        <w:tc>
          <w:tcPr>
            <w:tcW w:w="2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仿宋"/>
                <w:szCs w:val="21"/>
              </w:rPr>
              <w:t>工程概况（4分）</w:t>
            </w: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（1）工程的各项参数以及现场状况表述清楚（0--4分）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kern w:val="0"/>
                <w:sz w:val="28"/>
                <w:szCs w:val="28"/>
                <w:shd w:val="clear" w:color="auto" w:fill="FFFFFF"/>
              </w:rPr>
            </w:pPr>
            <w:r>
              <w:rPr>
                <w:rFonts w:hint="eastAsia" w:ascii="宋体" w:hAnsi="宋体" w:cs="仿宋"/>
                <w:szCs w:val="21"/>
              </w:rPr>
              <w:t>组织协调（2分）</w:t>
            </w: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仿宋"/>
                <w:szCs w:val="21"/>
              </w:rPr>
            </w:pPr>
            <w:r>
              <w:rPr>
                <w:rFonts w:hint="eastAsia" w:ascii="宋体" w:hAnsi="宋体" w:cs="仿宋"/>
                <w:szCs w:val="21"/>
              </w:rPr>
              <w:t>组织协调，方法明确，内容有针对性，综合协调措施得力</w:t>
            </w:r>
          </w:p>
          <w:p>
            <w:pPr>
              <w:adjustRightInd w:val="0"/>
              <w:snapToGrid w:val="0"/>
              <w:spacing w:line="400" w:lineRule="exact"/>
              <w:rPr>
                <w:rFonts w:ascii="宋体" w:hAnsi="宋体" w:cs="宋体"/>
                <w:kern w:val="0"/>
                <w:sz w:val="28"/>
                <w:szCs w:val="28"/>
                <w:shd w:val="clear" w:color="auto" w:fill="FFFFFF"/>
              </w:rPr>
            </w:pPr>
            <w:r>
              <w:rPr>
                <w:rFonts w:hint="eastAsia" w:ascii="宋体" w:hAnsi="宋体" w:cs="仿宋"/>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hAnsi="宋体" w:cs="仿宋"/>
                <w:szCs w:val="21"/>
              </w:rPr>
            </w:pPr>
            <w:r>
              <w:rPr>
                <w:rFonts w:hint="eastAsia" w:ascii="宋体" w:hAnsi="宋体" w:cs="仿宋"/>
                <w:szCs w:val="21"/>
              </w:rPr>
              <w:t>投资控制方案（8分）</w:t>
            </w:r>
          </w:p>
          <w:p>
            <w:pPr>
              <w:adjustRightInd w:val="0"/>
              <w:snapToGrid w:val="0"/>
              <w:spacing w:line="400" w:lineRule="exact"/>
              <w:jc w:val="center"/>
              <w:rPr>
                <w:rFonts w:ascii="宋体" w:hAnsi="宋体" w:cs="宋体"/>
                <w:kern w:val="0"/>
                <w:sz w:val="28"/>
                <w:szCs w:val="28"/>
                <w:shd w:val="clear" w:color="auto" w:fill="FFFFFF"/>
              </w:rPr>
            </w:pP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（1）工程特点、实施难点、监理工作重点有针对性（0--3分）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vMerge w:val="continue"/>
            <w:tcBorders>
              <w:left w:val="single" w:color="auto" w:sz="4" w:space="0"/>
              <w:right w:val="single" w:color="auto" w:sz="4" w:space="0"/>
            </w:tcBorders>
            <w:vAlign w:val="center"/>
          </w:tcPr>
          <w:p>
            <w:pPr>
              <w:jc w:val="center"/>
              <w:rPr>
                <w:rFonts w:ascii="Times New Roman" w:hAnsi="Times New Roman"/>
                <w:sz w:val="20"/>
                <w:szCs w:val="20"/>
              </w:rPr>
            </w:pP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仿宋"/>
                <w:szCs w:val="21"/>
              </w:rPr>
            </w:pPr>
            <w:r>
              <w:rPr>
                <w:rFonts w:hint="eastAsia" w:ascii="宋体" w:hAnsi="宋体" w:cs="仿宋"/>
                <w:szCs w:val="21"/>
              </w:rPr>
              <w:t>组织协调，方法明确，内容有针对性，综合协调措施得力</w:t>
            </w:r>
          </w:p>
          <w:p>
            <w:pPr>
              <w:adjustRightInd w:val="0"/>
              <w:snapToGrid w:val="0"/>
              <w:spacing w:line="400" w:lineRule="exact"/>
              <w:rPr>
                <w:rFonts w:ascii="宋体" w:hAnsi="宋体" w:cs="宋体"/>
                <w:kern w:val="0"/>
                <w:sz w:val="28"/>
                <w:szCs w:val="28"/>
                <w:shd w:val="clear" w:color="auto" w:fill="FFFFFF"/>
              </w:rPr>
            </w:pPr>
            <w:r>
              <w:rPr>
                <w:rFonts w:hint="eastAsia" w:ascii="宋体" w:hAnsi="宋体" w:cs="仿宋"/>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vMerge w:val="continue"/>
            <w:tcBorders>
              <w:left w:val="single" w:color="auto" w:sz="4" w:space="0"/>
              <w:right w:val="single" w:color="auto" w:sz="4" w:space="0"/>
            </w:tcBorders>
            <w:vAlign w:val="center"/>
          </w:tcPr>
          <w:p>
            <w:pPr>
              <w:adjustRightInd w:val="0"/>
              <w:snapToGrid w:val="0"/>
              <w:spacing w:line="400" w:lineRule="exact"/>
              <w:jc w:val="center"/>
              <w:rPr>
                <w:rFonts w:ascii="宋体" w:hAnsi="宋体" w:cs="宋体"/>
                <w:kern w:val="0"/>
                <w:sz w:val="28"/>
                <w:szCs w:val="28"/>
                <w:shd w:val="clear" w:color="auto" w:fill="FFFFFF"/>
              </w:rPr>
            </w:pP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（2）针对工程实际的投资控制程序（0--1分）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vMerge w:val="continue"/>
            <w:tcBorders>
              <w:left w:val="single" w:color="auto" w:sz="4" w:space="0"/>
              <w:right w:val="single" w:color="auto" w:sz="4" w:space="0"/>
            </w:tcBorders>
            <w:vAlign w:val="center"/>
          </w:tcPr>
          <w:p>
            <w:pPr>
              <w:jc w:val="center"/>
              <w:rPr>
                <w:rFonts w:ascii="Times New Roman" w:hAnsi="Times New Roman"/>
                <w:sz w:val="20"/>
                <w:szCs w:val="20"/>
              </w:rPr>
            </w:pP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（3）确定投资控制目标及分解目标合理，投资控制有具体措施（0--2分）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 w:val="20"/>
                <w:szCs w:val="20"/>
              </w:rPr>
            </w:pP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（3）有工程造价目标风险分析并制定防范性对策（0--1分）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105" w:firstLineChars="50"/>
              <w:jc w:val="center"/>
              <w:rPr>
                <w:rFonts w:ascii="宋体" w:hAnsi="宋体" w:cs="宋体"/>
                <w:kern w:val="0"/>
                <w:sz w:val="28"/>
                <w:szCs w:val="28"/>
                <w:shd w:val="clear" w:color="auto" w:fill="FFFFFF"/>
              </w:rPr>
            </w:pPr>
            <w:r>
              <w:rPr>
                <w:rFonts w:hint="eastAsia" w:ascii="宋体" w:hAnsi="宋体" w:cs="仿宋"/>
                <w:szCs w:val="21"/>
              </w:rPr>
              <w:t>进度控制（4分）</w:t>
            </w: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（1）说明进度控制的原则、任务和工作制度（0--1分）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0"/>
                <w:szCs w:val="20"/>
              </w:rPr>
            </w:pP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（2）对总进度目标的分解合理，能体现预控水平和全面控制水平（1--2分）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0"/>
                <w:szCs w:val="20"/>
              </w:rPr>
            </w:pP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（3）预控方法及手段明确，有进度控制要点（0--1分）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105" w:firstLineChars="50"/>
              <w:jc w:val="center"/>
              <w:rPr>
                <w:rFonts w:ascii="宋体" w:hAnsi="宋体" w:cs="宋体"/>
                <w:kern w:val="0"/>
                <w:sz w:val="28"/>
                <w:szCs w:val="28"/>
                <w:shd w:val="clear" w:color="auto" w:fill="FFFFFF"/>
              </w:rPr>
            </w:pPr>
            <w:r>
              <w:rPr>
                <w:rFonts w:hint="eastAsia" w:ascii="宋体" w:hAnsi="宋体" w:cs="仿宋"/>
                <w:szCs w:val="21"/>
              </w:rPr>
              <w:t>质量控制（10分）</w:t>
            </w: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（1）质量有总目标，并响应招标文件要求，且进行了目标分解（1--4分）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0"/>
                <w:szCs w:val="20"/>
              </w:rPr>
            </w:pP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（2）对各分解目标提出相应的控制点，并提出相应的措施（1--3分）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0"/>
                <w:szCs w:val="20"/>
              </w:rPr>
            </w:pP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（3）质量控制的基本程序（包括质量事故的处理程序）及预控措施切实可行（1--3分）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105" w:firstLineChars="50"/>
              <w:jc w:val="center"/>
              <w:rPr>
                <w:rFonts w:ascii="宋体" w:hAnsi="宋体" w:cs="宋体"/>
                <w:kern w:val="0"/>
                <w:sz w:val="28"/>
                <w:szCs w:val="28"/>
                <w:shd w:val="clear" w:color="auto" w:fill="FFFFFF"/>
              </w:rPr>
            </w:pPr>
            <w:r>
              <w:rPr>
                <w:rFonts w:hint="eastAsia" w:ascii="宋体" w:hAnsi="宋体" w:cs="仿宋"/>
                <w:szCs w:val="21"/>
              </w:rPr>
              <w:t>安全控制（6分）</w:t>
            </w: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安全控制有安全监理管理体系、安全监理的任务、内容和方法、安全监理工作程序、安全监理制度、安全监理措施，并且安全控制切实可行（4--6分）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17" w:type="dxa"/>
            <w:vMerge w:val="continue"/>
            <w:tcBorders>
              <w:left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p>
        </w:tc>
        <w:tc>
          <w:tcPr>
            <w:tcW w:w="1358" w:type="dxa"/>
            <w:vMerge w:val="continue"/>
            <w:tcBorders>
              <w:left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105" w:firstLineChars="50"/>
              <w:jc w:val="center"/>
              <w:rPr>
                <w:rFonts w:ascii="宋体" w:hAnsi="宋体" w:cs="宋体"/>
                <w:kern w:val="0"/>
                <w:sz w:val="28"/>
                <w:szCs w:val="28"/>
                <w:shd w:val="clear" w:color="auto" w:fill="FFFFFF"/>
              </w:rPr>
            </w:pPr>
            <w:r>
              <w:rPr>
                <w:rFonts w:hint="eastAsia" w:ascii="宋体" w:hAnsi="宋体" w:cs="仿宋"/>
                <w:szCs w:val="21"/>
              </w:rPr>
              <w:t>合同管理（4分）</w:t>
            </w: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（1）介绍合同分析要点。根据工程特点制定了索赔与反索赔措施（0--2分）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宋体"/>
                <w:szCs w:val="21"/>
              </w:rPr>
              <w:t>（2）有减少工程延期发生的预控措施，对工程延期的管理办法切实可行（0--2分）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917"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仿宋"/>
                <w:szCs w:val="21"/>
              </w:rPr>
              <w:t>信息管理方案（2分）</w:t>
            </w: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仿宋"/>
                <w:szCs w:val="21"/>
              </w:rPr>
              <w:t>根据工程实际，列举信息管理的内容（1—2分）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917"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hAnsi="宋体" w:cs="仿宋"/>
                <w:szCs w:val="21"/>
              </w:rPr>
            </w:pPr>
          </w:p>
          <w:p>
            <w:pPr>
              <w:adjustRightInd w:val="0"/>
              <w:snapToGrid w:val="0"/>
              <w:spacing w:line="400" w:lineRule="exact"/>
              <w:jc w:val="center"/>
              <w:rPr>
                <w:rFonts w:ascii="宋体" w:hAnsi="宋体" w:cs="仿宋"/>
                <w:szCs w:val="21"/>
              </w:rPr>
            </w:pPr>
          </w:p>
          <w:p>
            <w:pPr>
              <w:adjustRightInd w:val="0"/>
              <w:snapToGrid w:val="0"/>
              <w:spacing w:line="400" w:lineRule="exact"/>
              <w:jc w:val="center"/>
              <w:rPr>
                <w:rFonts w:ascii="宋体" w:hAnsi="宋体" w:cs="仿宋"/>
                <w:szCs w:val="21"/>
              </w:rPr>
            </w:pPr>
          </w:p>
          <w:p>
            <w:pPr>
              <w:adjustRightInd w:val="0"/>
              <w:snapToGrid w:val="0"/>
              <w:spacing w:line="400" w:lineRule="exact"/>
              <w:jc w:val="center"/>
              <w:rPr>
                <w:rFonts w:ascii="宋体" w:hAnsi="宋体" w:cs="仿宋"/>
                <w:szCs w:val="21"/>
              </w:rPr>
            </w:pPr>
          </w:p>
          <w:p>
            <w:pPr>
              <w:adjustRightInd w:val="0"/>
              <w:snapToGrid w:val="0"/>
              <w:spacing w:line="400" w:lineRule="exact"/>
              <w:jc w:val="center"/>
              <w:rPr>
                <w:rFonts w:ascii="宋体" w:hAnsi="宋体" w:cs="仿宋"/>
                <w:szCs w:val="21"/>
              </w:rPr>
            </w:pPr>
            <w:r>
              <w:rPr>
                <w:rFonts w:hint="eastAsia" w:ascii="宋体" w:hAnsi="宋体" w:cs="仿宋"/>
                <w:szCs w:val="21"/>
              </w:rPr>
              <w:t>2.2.4</w:t>
            </w:r>
          </w:p>
          <w:p>
            <w:pPr>
              <w:adjustRightInd w:val="0"/>
              <w:snapToGrid w:val="0"/>
              <w:spacing w:line="400" w:lineRule="exact"/>
              <w:jc w:val="center"/>
              <w:rPr>
                <w:rFonts w:ascii="宋体" w:hAnsi="宋体" w:cs="仿宋"/>
                <w:szCs w:val="21"/>
              </w:rPr>
            </w:pPr>
            <w:r>
              <w:rPr>
                <w:rFonts w:hint="eastAsia" w:ascii="宋体" w:hAnsi="宋体" w:cs="仿宋"/>
                <w:szCs w:val="21"/>
              </w:rPr>
              <w:t>（3）</w:t>
            </w:r>
          </w:p>
        </w:tc>
        <w:tc>
          <w:tcPr>
            <w:tcW w:w="1358"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hAnsi="宋体" w:cs="仿宋"/>
                <w:szCs w:val="21"/>
              </w:rPr>
            </w:pPr>
          </w:p>
          <w:p>
            <w:pPr>
              <w:adjustRightInd w:val="0"/>
              <w:snapToGrid w:val="0"/>
              <w:spacing w:line="400" w:lineRule="exact"/>
              <w:jc w:val="center"/>
              <w:rPr>
                <w:rFonts w:ascii="宋体" w:hAnsi="宋体" w:cs="仿宋"/>
                <w:szCs w:val="21"/>
              </w:rPr>
            </w:pPr>
          </w:p>
          <w:p>
            <w:pPr>
              <w:adjustRightInd w:val="0"/>
              <w:snapToGrid w:val="0"/>
              <w:spacing w:line="400" w:lineRule="exact"/>
              <w:jc w:val="center"/>
              <w:rPr>
                <w:rFonts w:ascii="宋体" w:hAnsi="宋体" w:cs="仿宋"/>
                <w:szCs w:val="21"/>
              </w:rPr>
            </w:pPr>
          </w:p>
          <w:p>
            <w:pPr>
              <w:adjustRightInd w:val="0"/>
              <w:snapToGrid w:val="0"/>
              <w:spacing w:line="400" w:lineRule="exact"/>
              <w:jc w:val="center"/>
              <w:rPr>
                <w:rFonts w:ascii="宋体" w:hAnsi="宋体" w:cs="仿宋"/>
                <w:szCs w:val="21"/>
              </w:rPr>
            </w:pPr>
          </w:p>
          <w:p>
            <w:pPr>
              <w:adjustRightInd w:val="0"/>
              <w:snapToGrid w:val="0"/>
              <w:spacing w:line="400" w:lineRule="exact"/>
              <w:jc w:val="center"/>
              <w:rPr>
                <w:rFonts w:ascii="宋体" w:hAnsi="宋体" w:cs="仿宋"/>
                <w:szCs w:val="21"/>
              </w:rPr>
            </w:pPr>
            <w:r>
              <w:rPr>
                <w:rFonts w:hint="eastAsia" w:ascii="宋体" w:hAnsi="宋体" w:cs="仿宋"/>
                <w:szCs w:val="21"/>
              </w:rPr>
              <w:t>企业综合实力评分标准（22分）</w:t>
            </w:r>
          </w:p>
        </w:tc>
        <w:tc>
          <w:tcPr>
            <w:tcW w:w="2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组织机构</w:t>
            </w:r>
          </w:p>
          <w:p>
            <w:pPr>
              <w:spacing w:line="360" w:lineRule="auto"/>
              <w:jc w:val="center"/>
              <w:rPr>
                <w:rFonts w:ascii="宋体" w:hAnsi="宋体" w:cs="仿宋"/>
                <w:szCs w:val="21"/>
              </w:rPr>
            </w:pPr>
            <w:r>
              <w:rPr>
                <w:rFonts w:hint="eastAsia" w:ascii="宋体" w:hAnsi="宋体" w:cs="仿宋"/>
                <w:szCs w:val="21"/>
              </w:rPr>
              <w:t>设置合理</w:t>
            </w:r>
          </w:p>
          <w:p>
            <w:pPr>
              <w:spacing w:line="360" w:lineRule="auto"/>
              <w:ind w:firstLine="420" w:firstLineChars="200"/>
              <w:rPr>
                <w:rFonts w:ascii="宋体" w:hAnsi="宋体" w:cs="宋体"/>
                <w:kern w:val="0"/>
                <w:sz w:val="28"/>
                <w:szCs w:val="28"/>
                <w:shd w:val="clear" w:color="auto" w:fill="FFFFFF"/>
              </w:rPr>
            </w:pPr>
            <w:r>
              <w:rPr>
                <w:rFonts w:hint="eastAsia" w:ascii="宋体" w:hAnsi="宋体" w:cs="仿宋"/>
                <w:szCs w:val="21"/>
              </w:rPr>
              <w:t>（2分 ）</w:t>
            </w:r>
          </w:p>
        </w:tc>
        <w:tc>
          <w:tcPr>
            <w:tcW w:w="6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kern w:val="0"/>
                <w:sz w:val="28"/>
                <w:szCs w:val="28"/>
                <w:shd w:val="clear" w:color="auto" w:fill="FFFFFF"/>
              </w:rPr>
            </w:pPr>
            <w:r>
              <w:rPr>
                <w:rFonts w:hint="eastAsia" w:ascii="宋体" w:hAnsi="宋体" w:cs="仿宋"/>
                <w:szCs w:val="21"/>
              </w:rPr>
              <w:t>明确的各级监理人员（包括总监、总监代表、专业监理工程师、监理员、见证员、安全员及工程信息管理员）岗位职责，得2分，缺一个岗位职责扣0.5分，此项扣完为止。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jc w:val="center"/>
        </w:trPr>
        <w:tc>
          <w:tcPr>
            <w:tcW w:w="917" w:type="dxa"/>
            <w:vMerge w:val="continue"/>
            <w:tcBorders>
              <w:left w:val="single" w:color="auto" w:sz="4" w:space="0"/>
              <w:right w:val="single" w:color="auto" w:sz="4" w:space="0"/>
            </w:tcBorders>
            <w:vAlign w:val="center"/>
          </w:tcPr>
          <w:p>
            <w:pPr>
              <w:jc w:val="center"/>
              <w:rPr>
                <w:rFonts w:ascii="Times New Roman" w:hAnsi="Times New Roman"/>
                <w:sz w:val="20"/>
                <w:szCs w:val="20"/>
              </w:rPr>
            </w:pPr>
          </w:p>
        </w:tc>
        <w:tc>
          <w:tcPr>
            <w:tcW w:w="1358" w:type="dxa"/>
            <w:vMerge w:val="continue"/>
            <w:tcBorders>
              <w:left w:val="single" w:color="auto" w:sz="4" w:space="0"/>
              <w:right w:val="single" w:color="auto" w:sz="4" w:space="0"/>
            </w:tcBorders>
            <w:vAlign w:val="center"/>
          </w:tcPr>
          <w:p>
            <w:pPr>
              <w:rPr>
                <w:rFonts w:ascii="Times New Roman" w:hAnsi="Times New Roman"/>
                <w:sz w:val="20"/>
                <w:szCs w:val="20"/>
              </w:rPr>
            </w:pPr>
          </w:p>
        </w:tc>
        <w:tc>
          <w:tcPr>
            <w:tcW w:w="2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仿宋"/>
                <w:szCs w:val="21"/>
              </w:rPr>
            </w:pPr>
            <w:r>
              <w:rPr>
                <w:rFonts w:hint="eastAsia" w:ascii="宋体" w:hAnsi="宋体" w:cs="仿宋"/>
                <w:szCs w:val="21"/>
              </w:rPr>
              <w:t>专业监理工程师</w:t>
            </w:r>
          </w:p>
          <w:p>
            <w:pPr>
              <w:adjustRightInd w:val="0"/>
              <w:snapToGrid w:val="0"/>
              <w:spacing w:line="400" w:lineRule="exact"/>
              <w:jc w:val="center"/>
              <w:rPr>
                <w:rFonts w:ascii="宋体" w:hAnsi="宋体" w:cs="仿宋"/>
                <w:szCs w:val="21"/>
              </w:rPr>
            </w:pPr>
            <w:r>
              <w:rPr>
                <w:rFonts w:hint="eastAsia" w:ascii="宋体" w:hAnsi="宋体" w:cs="仿宋"/>
                <w:szCs w:val="21"/>
              </w:rPr>
              <w:t>和监理成员配备</w:t>
            </w:r>
          </w:p>
          <w:p>
            <w:pPr>
              <w:adjustRightInd w:val="0"/>
              <w:snapToGrid w:val="0"/>
              <w:spacing w:line="400" w:lineRule="exact"/>
              <w:ind w:firstLine="315" w:firstLineChars="150"/>
              <w:jc w:val="center"/>
              <w:rPr>
                <w:rFonts w:ascii="宋体" w:hAnsi="宋体" w:cs="宋体"/>
                <w:kern w:val="0"/>
                <w:sz w:val="28"/>
                <w:szCs w:val="28"/>
                <w:shd w:val="clear" w:color="auto" w:fill="FFFFFF"/>
              </w:rPr>
            </w:pPr>
            <w:r>
              <w:rPr>
                <w:rFonts w:hint="eastAsia" w:ascii="宋体" w:hAnsi="宋体" w:cs="仿宋"/>
                <w:szCs w:val="21"/>
              </w:rPr>
              <w:t>（3分）</w:t>
            </w:r>
          </w:p>
        </w:tc>
        <w:tc>
          <w:tcPr>
            <w:tcW w:w="6002" w:type="dxa"/>
            <w:tcBorders>
              <w:top w:val="single" w:color="auto" w:sz="4" w:space="0"/>
              <w:left w:val="single" w:color="auto" w:sz="4" w:space="0"/>
              <w:bottom w:val="single" w:color="auto" w:sz="4" w:space="0"/>
              <w:right w:val="single" w:color="auto" w:sz="4" w:space="0"/>
            </w:tcBorders>
            <w:vAlign w:val="center"/>
          </w:tcPr>
          <w:p>
            <w:pPr>
              <w:numPr>
                <w:ilvl w:val="0"/>
                <w:numId w:val="6"/>
              </w:numPr>
              <w:autoSpaceDE w:val="0"/>
              <w:autoSpaceDN w:val="0"/>
              <w:adjustRightInd w:val="0"/>
              <w:spacing w:line="400" w:lineRule="exact"/>
              <w:rPr>
                <w:rFonts w:ascii="宋体" w:hAnsi="宋体" w:cs="仿宋"/>
                <w:szCs w:val="21"/>
              </w:rPr>
            </w:pPr>
            <w:r>
              <w:rPr>
                <w:rFonts w:hint="eastAsia" w:ascii="宋体" w:hAnsi="宋体" w:cs="仿宋"/>
                <w:szCs w:val="21"/>
              </w:rPr>
              <w:t>专业监理工程师（造价和结构专业除外）均为国家注册监理工程师的得1分。</w:t>
            </w:r>
          </w:p>
          <w:p>
            <w:pPr>
              <w:numPr>
                <w:ilvl w:val="0"/>
                <w:numId w:val="6"/>
              </w:numPr>
              <w:autoSpaceDE w:val="0"/>
              <w:autoSpaceDN w:val="0"/>
              <w:adjustRightInd w:val="0"/>
              <w:spacing w:line="400" w:lineRule="exact"/>
              <w:rPr>
                <w:rFonts w:ascii="宋体" w:hAnsi="宋体" w:cs="仿宋"/>
                <w:szCs w:val="21"/>
              </w:rPr>
            </w:pPr>
            <w:r>
              <w:rPr>
                <w:rFonts w:hint="eastAsia" w:ascii="宋体" w:hAnsi="宋体" w:cs="仿宋"/>
                <w:szCs w:val="21"/>
              </w:rPr>
              <w:t>造价控制人员具有国家注册造价工程师资格的，</w:t>
            </w:r>
            <w:r>
              <w:rPr>
                <w:rFonts w:hint="eastAsia" w:ascii="宋体" w:hAnsi="宋体" w:cs="仿宋"/>
                <w:szCs w:val="21"/>
                <w:shd w:val="clear" w:color="auto" w:fill="FFFFFF"/>
              </w:rPr>
              <w:t>同时具有中级及以上职称得2分；缺一项者不得分。</w:t>
            </w:r>
          </w:p>
        </w:tc>
      </w:tr>
      <w:bookmarkEnd w:id="491"/>
      <w:bookmarkEnd w:id="492"/>
      <w:bookmarkEnd w:id="493"/>
      <w:bookmarkEnd w:id="4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917" w:type="dxa"/>
            <w:vMerge w:val="continue"/>
            <w:tcBorders>
              <w:left w:val="single" w:color="auto" w:sz="4" w:space="0"/>
              <w:right w:val="single" w:color="auto" w:sz="4" w:space="0"/>
            </w:tcBorders>
            <w:vAlign w:val="center"/>
          </w:tcPr>
          <w:p>
            <w:pPr>
              <w:jc w:val="center"/>
              <w:rPr>
                <w:rFonts w:ascii="Times New Roman" w:hAnsi="Times New Roman"/>
                <w:sz w:val="20"/>
                <w:szCs w:val="20"/>
              </w:rPr>
            </w:pPr>
          </w:p>
        </w:tc>
        <w:tc>
          <w:tcPr>
            <w:tcW w:w="1358"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ind w:firstLine="210" w:firstLineChars="100"/>
              <w:rPr>
                <w:rFonts w:ascii="宋体" w:hAnsi="宋体" w:cs="仿宋"/>
                <w:szCs w:val="21"/>
              </w:rPr>
            </w:pPr>
          </w:p>
        </w:tc>
        <w:tc>
          <w:tcPr>
            <w:tcW w:w="81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仿宋"/>
                <w:szCs w:val="21"/>
              </w:rPr>
            </w:pPr>
            <w:r>
              <w:rPr>
                <w:rFonts w:hint="eastAsia" w:ascii="宋体" w:hAnsi="宋体" w:cs="仿宋"/>
                <w:szCs w:val="21"/>
              </w:rPr>
              <w:t>1.投标人通过质量、环境、职业健康管理体系认证得3分，缺一项扣1分。</w:t>
            </w:r>
          </w:p>
          <w:p>
            <w:pPr>
              <w:adjustRightInd w:val="0"/>
              <w:snapToGrid w:val="0"/>
              <w:spacing w:line="400" w:lineRule="exact"/>
              <w:rPr>
                <w:rFonts w:ascii="宋体" w:hAnsi="宋体" w:cs="仿宋"/>
                <w:szCs w:val="21"/>
              </w:rPr>
            </w:pPr>
            <w:r>
              <w:rPr>
                <w:rFonts w:hint="eastAsia" w:ascii="宋体" w:hAnsi="宋体" w:cs="仿宋"/>
                <w:szCs w:val="21"/>
              </w:rPr>
              <w:t>2.近三年以来投标人监理过的工程获得省级及以上奖项的得3分，获得市级奖项的得2分。（最多得3分，以获奖证明材料或证书为准）</w:t>
            </w:r>
          </w:p>
          <w:p>
            <w:pPr>
              <w:adjustRightInd w:val="0"/>
              <w:snapToGrid w:val="0"/>
              <w:spacing w:line="400" w:lineRule="exact"/>
              <w:rPr>
                <w:rFonts w:ascii="宋体" w:hAnsi="宋体" w:cs="仿宋"/>
                <w:szCs w:val="21"/>
              </w:rPr>
            </w:pPr>
            <w:r>
              <w:rPr>
                <w:rFonts w:hint="eastAsia" w:ascii="宋体" w:hAnsi="宋体" w:cs="仿宋"/>
                <w:szCs w:val="21"/>
              </w:rPr>
              <w:t>3. 近一年来投标人获得省级及以上先进企业的得4分，获得市级先进企业的得2分。(最多得4分，以荣誉证明材料或证书为准)</w:t>
            </w:r>
          </w:p>
          <w:p>
            <w:pPr>
              <w:adjustRightInd w:val="0"/>
              <w:snapToGrid w:val="0"/>
              <w:spacing w:line="400" w:lineRule="exact"/>
              <w:rPr>
                <w:rFonts w:ascii="宋体" w:hAnsi="宋体" w:cs="仿宋"/>
                <w:szCs w:val="21"/>
              </w:rPr>
            </w:pPr>
            <w:r>
              <w:rPr>
                <w:rFonts w:hint="eastAsia" w:ascii="宋体" w:hAnsi="宋体" w:cs="仿宋"/>
                <w:szCs w:val="21"/>
              </w:rPr>
              <w:t>4. 投标人具有在有效期内的中国招标投标协会评定的AAA级企业信用等级资格的得3分，否则不得分。</w:t>
            </w:r>
          </w:p>
          <w:p>
            <w:pPr>
              <w:adjustRightInd w:val="0"/>
              <w:snapToGrid w:val="0"/>
              <w:spacing w:line="400" w:lineRule="exact"/>
              <w:rPr>
                <w:rFonts w:ascii="宋体" w:hAnsi="宋体" w:cs="仿宋"/>
                <w:szCs w:val="21"/>
              </w:rPr>
            </w:pPr>
            <w:r>
              <w:rPr>
                <w:rFonts w:hint="eastAsia" w:ascii="宋体" w:hAnsi="宋体" w:cs="仿宋"/>
                <w:szCs w:val="21"/>
              </w:rPr>
              <w:t>5. 近一年来投标人获得省级及以上工商行政管理部门颁发的“守合同重信用”企业荣誉的得4分，否则不得分。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917" w:type="dxa"/>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仿宋"/>
                <w:szCs w:val="21"/>
              </w:rPr>
            </w:pPr>
            <w:bookmarkStart w:id="495" w:name="_Toc4305"/>
            <w:bookmarkStart w:id="496" w:name="_Toc8164"/>
            <w:r>
              <w:rPr>
                <w:rFonts w:hint="eastAsia" w:ascii="宋体" w:hAnsi="宋体" w:cs="仿宋"/>
                <w:szCs w:val="21"/>
              </w:rPr>
              <w:t>2.2.4</w:t>
            </w:r>
          </w:p>
          <w:p>
            <w:pPr>
              <w:adjustRightInd w:val="0"/>
              <w:snapToGrid w:val="0"/>
              <w:spacing w:line="400" w:lineRule="exact"/>
              <w:jc w:val="center"/>
              <w:rPr>
                <w:rFonts w:ascii="宋体" w:hAnsi="宋体" w:cs="仿宋"/>
                <w:szCs w:val="21"/>
              </w:rPr>
            </w:pPr>
            <w:r>
              <w:rPr>
                <w:rFonts w:hint="eastAsia" w:ascii="宋体" w:hAnsi="宋体" w:cs="仿宋"/>
                <w:szCs w:val="21"/>
              </w:rPr>
              <w:t>（4）</w:t>
            </w:r>
          </w:p>
        </w:tc>
        <w:tc>
          <w:tcPr>
            <w:tcW w:w="1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服务承诺</w:t>
            </w:r>
          </w:p>
          <w:p>
            <w:pPr>
              <w:spacing w:line="360" w:lineRule="auto"/>
              <w:jc w:val="center"/>
              <w:rPr>
                <w:rFonts w:ascii="宋体" w:hAnsi="宋体" w:cs="仿宋"/>
                <w:szCs w:val="21"/>
              </w:rPr>
            </w:pPr>
            <w:r>
              <w:rPr>
                <w:rFonts w:hint="eastAsia" w:ascii="宋体" w:hAnsi="宋体" w:cs="仿宋"/>
                <w:szCs w:val="21"/>
              </w:rPr>
              <w:t>评分标准</w:t>
            </w:r>
          </w:p>
          <w:p>
            <w:pPr>
              <w:adjustRightInd w:val="0"/>
              <w:snapToGrid w:val="0"/>
              <w:spacing w:line="400" w:lineRule="exact"/>
              <w:jc w:val="center"/>
              <w:rPr>
                <w:rFonts w:ascii="宋体" w:hAnsi="宋体" w:cs="仿宋"/>
                <w:szCs w:val="21"/>
              </w:rPr>
            </w:pPr>
            <w:r>
              <w:rPr>
                <w:rFonts w:hint="eastAsia" w:ascii="宋体" w:hAnsi="宋体" w:cs="仿宋"/>
                <w:szCs w:val="21"/>
              </w:rPr>
              <w:t>(8分)</w:t>
            </w:r>
          </w:p>
        </w:tc>
        <w:tc>
          <w:tcPr>
            <w:tcW w:w="814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r>
              <w:rPr>
                <w:rFonts w:hint="eastAsia" w:ascii="宋体" w:hAnsi="宋体" w:cs="仿宋"/>
                <w:szCs w:val="21"/>
              </w:rPr>
              <w:t>1.监理期内监理部成员保持稳定承诺，措施合理可行得0-2 分；</w:t>
            </w:r>
          </w:p>
          <w:p>
            <w:pPr>
              <w:spacing w:line="360" w:lineRule="auto"/>
              <w:rPr>
                <w:rFonts w:ascii="宋体" w:hAnsi="宋体" w:cs="仿宋"/>
                <w:szCs w:val="21"/>
              </w:rPr>
            </w:pPr>
            <w:r>
              <w:rPr>
                <w:rFonts w:hint="eastAsia" w:ascii="宋体" w:hAnsi="宋体" w:cs="仿宋"/>
                <w:szCs w:val="21"/>
              </w:rPr>
              <w:t>2.监理期内与招标人配合措施合理可行得0-3 分；</w:t>
            </w:r>
          </w:p>
          <w:p>
            <w:pPr>
              <w:adjustRightInd w:val="0"/>
              <w:snapToGrid w:val="0"/>
              <w:spacing w:line="400" w:lineRule="exact"/>
              <w:rPr>
                <w:rFonts w:ascii="宋体" w:hAnsi="宋体" w:cs="宋体"/>
                <w:kern w:val="0"/>
                <w:sz w:val="28"/>
                <w:szCs w:val="28"/>
                <w:shd w:val="clear" w:color="auto" w:fill="FFFFFF"/>
              </w:rPr>
            </w:pPr>
            <w:r>
              <w:rPr>
                <w:rFonts w:hint="eastAsia" w:ascii="宋体" w:hAnsi="宋体" w:cs="仿宋"/>
                <w:szCs w:val="21"/>
              </w:rPr>
              <w:t>3.监理期突发事件的应急处理措施及承诺得0-3分；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042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r>
              <w:rPr>
                <w:rFonts w:hint="eastAsia" w:ascii="宋体" w:hAnsi="宋体" w:cs="仿宋"/>
                <w:szCs w:val="21"/>
              </w:rPr>
              <w:t>1.评委在评分办法规定的分值范围内打分,超出范围的,评分无效。有缺项的,对应项不得分</w:t>
            </w:r>
          </w:p>
          <w:p>
            <w:pPr>
              <w:spacing w:line="360" w:lineRule="auto"/>
              <w:rPr>
                <w:rFonts w:ascii="宋体" w:hAnsi="宋体" w:cs="仿宋"/>
                <w:szCs w:val="21"/>
              </w:rPr>
            </w:pPr>
            <w:r>
              <w:rPr>
                <w:rFonts w:hint="eastAsia" w:ascii="宋体" w:hAnsi="宋体" w:cs="仿宋"/>
                <w:szCs w:val="21"/>
              </w:rPr>
              <w:t>2.投标人综合得分=投标报价得分+监理大纲得分+项目监理组织机构+投标单位信誉+市场行为+服务承诺得分</w:t>
            </w:r>
          </w:p>
          <w:p>
            <w:pPr>
              <w:spacing w:line="360" w:lineRule="auto"/>
              <w:rPr>
                <w:rFonts w:ascii="宋体" w:hAnsi="宋体" w:cs="仿宋"/>
                <w:szCs w:val="21"/>
              </w:rPr>
            </w:pPr>
            <w:r>
              <w:rPr>
                <w:rFonts w:hint="eastAsia" w:ascii="宋体" w:hAnsi="宋体" w:cs="仿宋"/>
                <w:szCs w:val="21"/>
              </w:rPr>
              <w:t>3.本办法计算过程中分值按四舍五入保留两位小数,所有评委的算术平均值即为该投标人的最终得分。</w:t>
            </w:r>
            <w:bookmarkEnd w:id="495"/>
          </w:p>
        </w:tc>
      </w:tr>
      <w:bookmarkEnd w:id="496"/>
    </w:tbl>
    <w:p>
      <w:pPr>
        <w:adjustRightInd w:val="0"/>
        <w:snapToGrid w:val="0"/>
        <w:spacing w:line="400" w:lineRule="exact"/>
        <w:rPr>
          <w:rFonts w:ascii="宋体" w:hAnsi="宋体" w:cs="仿宋"/>
          <w:szCs w:val="21"/>
        </w:rPr>
      </w:pPr>
      <w:r>
        <w:rPr>
          <w:rFonts w:hint="eastAsia" w:ascii="宋体" w:hAnsi="宋体" w:cs="仿宋"/>
          <w:szCs w:val="21"/>
        </w:rPr>
        <w:t>1、评标办法</w:t>
      </w:r>
    </w:p>
    <w:p>
      <w:pPr>
        <w:adjustRightInd w:val="0"/>
        <w:snapToGrid w:val="0"/>
        <w:spacing w:line="400" w:lineRule="exact"/>
        <w:rPr>
          <w:rFonts w:ascii="宋体" w:hAnsi="宋体" w:cs="仿宋"/>
          <w:szCs w:val="21"/>
        </w:rPr>
      </w:pPr>
      <w:r>
        <w:rPr>
          <w:rFonts w:hint="eastAsia" w:ascii="宋体" w:hAnsi="宋体" w:cs="仿宋"/>
          <w:szCs w:val="21"/>
        </w:rPr>
        <w:t>评标采用综合评估法。评标委员会对满足招标文件实质性要求的投标文件,按照本章</w:t>
      </w:r>
    </w:p>
    <w:p>
      <w:pPr>
        <w:adjustRightInd w:val="0"/>
        <w:snapToGrid w:val="0"/>
        <w:spacing w:line="400" w:lineRule="exact"/>
        <w:rPr>
          <w:rFonts w:ascii="宋体" w:hAnsi="宋体" w:cs="仿宋"/>
          <w:szCs w:val="21"/>
        </w:rPr>
      </w:pPr>
      <w:r>
        <w:rPr>
          <w:rFonts w:hint="eastAsia" w:ascii="宋体" w:hAnsi="宋体" w:cs="仿宋"/>
          <w:szCs w:val="21"/>
        </w:rPr>
        <w:t>第2.2款的评分标准进行打分,并按得分由高到低顺序推荐中标候选人,但投标报价低于其成本的除外。综合评分相等时，以监理大纲得分高的优先；监理大纲得分也是相等的，</w:t>
      </w:r>
    </w:p>
    <w:p>
      <w:pPr>
        <w:adjustRightInd w:val="0"/>
        <w:snapToGrid w:val="0"/>
        <w:spacing w:line="400" w:lineRule="exact"/>
        <w:rPr>
          <w:rFonts w:ascii="宋体" w:hAnsi="宋体" w:cs="仿宋"/>
          <w:szCs w:val="21"/>
        </w:rPr>
      </w:pPr>
      <w:r>
        <w:rPr>
          <w:rFonts w:hint="eastAsia" w:ascii="宋体" w:hAnsi="宋体" w:cs="仿宋"/>
          <w:szCs w:val="21"/>
        </w:rPr>
        <w:t>由招标人自行确定。</w:t>
      </w:r>
    </w:p>
    <w:p>
      <w:pPr>
        <w:adjustRightInd w:val="0"/>
        <w:snapToGrid w:val="0"/>
        <w:spacing w:line="400" w:lineRule="exact"/>
        <w:rPr>
          <w:rFonts w:ascii="宋体" w:hAnsi="宋体" w:cs="仿宋"/>
          <w:szCs w:val="21"/>
        </w:rPr>
      </w:pPr>
      <w:r>
        <w:rPr>
          <w:rFonts w:hint="eastAsia" w:ascii="宋体" w:hAnsi="宋体" w:cs="仿宋"/>
          <w:szCs w:val="21"/>
        </w:rPr>
        <w:t>2、评审标准</w:t>
      </w:r>
    </w:p>
    <w:p>
      <w:pPr>
        <w:adjustRightInd w:val="0"/>
        <w:snapToGrid w:val="0"/>
        <w:spacing w:line="400" w:lineRule="exact"/>
        <w:rPr>
          <w:rFonts w:ascii="宋体" w:hAnsi="宋体" w:cs="仿宋"/>
          <w:szCs w:val="21"/>
        </w:rPr>
      </w:pPr>
      <w:r>
        <w:rPr>
          <w:rFonts w:hint="eastAsia" w:ascii="宋体" w:hAnsi="宋体" w:cs="仿宋"/>
          <w:szCs w:val="21"/>
        </w:rPr>
        <w:t>1.1初步评审标准</w:t>
      </w:r>
    </w:p>
    <w:p>
      <w:pPr>
        <w:adjustRightInd w:val="0"/>
        <w:snapToGrid w:val="0"/>
        <w:spacing w:line="400" w:lineRule="exact"/>
        <w:rPr>
          <w:rFonts w:ascii="宋体" w:hAnsi="宋体" w:cs="仿宋"/>
          <w:szCs w:val="21"/>
        </w:rPr>
      </w:pPr>
      <w:r>
        <w:rPr>
          <w:rFonts w:hint="eastAsia" w:ascii="宋体" w:hAnsi="宋体" w:cs="仿宋"/>
          <w:szCs w:val="21"/>
        </w:rPr>
        <w:t>1.1.1形式评审标准：见评标办法前附表。</w:t>
      </w:r>
    </w:p>
    <w:p>
      <w:pPr>
        <w:adjustRightInd w:val="0"/>
        <w:snapToGrid w:val="0"/>
        <w:spacing w:line="400" w:lineRule="exact"/>
        <w:rPr>
          <w:rFonts w:ascii="宋体" w:hAnsi="宋体" w:cs="仿宋"/>
          <w:szCs w:val="21"/>
        </w:rPr>
      </w:pPr>
      <w:r>
        <w:rPr>
          <w:rFonts w:hint="eastAsia" w:ascii="宋体" w:hAnsi="宋体" w:cs="仿宋"/>
          <w:szCs w:val="21"/>
        </w:rPr>
        <w:t>1.1.2资格评审标准：见评标办法前附表。</w:t>
      </w:r>
    </w:p>
    <w:p>
      <w:pPr>
        <w:adjustRightInd w:val="0"/>
        <w:snapToGrid w:val="0"/>
        <w:spacing w:line="400" w:lineRule="exact"/>
        <w:rPr>
          <w:rFonts w:ascii="宋体" w:hAnsi="宋体" w:cs="仿宋"/>
          <w:szCs w:val="21"/>
        </w:rPr>
      </w:pPr>
      <w:r>
        <w:rPr>
          <w:rFonts w:hint="eastAsia" w:ascii="宋体" w:hAnsi="宋体" w:cs="仿宋"/>
          <w:szCs w:val="21"/>
        </w:rPr>
        <w:t>1.1.3响应性评审标准：见评标办法前附表。</w:t>
      </w:r>
    </w:p>
    <w:p>
      <w:pPr>
        <w:adjustRightInd w:val="0"/>
        <w:snapToGrid w:val="0"/>
        <w:spacing w:line="400" w:lineRule="exact"/>
        <w:rPr>
          <w:rFonts w:ascii="宋体" w:hAnsi="宋体" w:cs="仿宋"/>
          <w:szCs w:val="21"/>
        </w:rPr>
      </w:pPr>
      <w:r>
        <w:rPr>
          <w:rFonts w:hint="eastAsia" w:ascii="宋体" w:hAnsi="宋体" w:cs="仿宋"/>
          <w:szCs w:val="21"/>
        </w:rPr>
        <w:t>2.2分值构成与评分标准</w:t>
      </w:r>
    </w:p>
    <w:p>
      <w:pPr>
        <w:adjustRightInd w:val="0"/>
        <w:snapToGrid w:val="0"/>
        <w:spacing w:line="400" w:lineRule="exact"/>
        <w:rPr>
          <w:rFonts w:ascii="宋体" w:hAnsi="宋体" w:cs="仿宋"/>
          <w:szCs w:val="21"/>
        </w:rPr>
      </w:pPr>
      <w:r>
        <w:rPr>
          <w:rFonts w:hint="eastAsia" w:ascii="宋体" w:hAnsi="宋体" w:cs="仿宋"/>
          <w:szCs w:val="21"/>
        </w:rPr>
        <w:t>2.2.1分值构成</w:t>
      </w:r>
    </w:p>
    <w:p>
      <w:pPr>
        <w:adjustRightInd w:val="0"/>
        <w:snapToGrid w:val="0"/>
        <w:spacing w:line="400" w:lineRule="exact"/>
        <w:rPr>
          <w:rFonts w:ascii="宋体" w:hAnsi="宋体" w:cs="仿宋"/>
          <w:szCs w:val="21"/>
        </w:rPr>
      </w:pPr>
      <w:r>
        <w:rPr>
          <w:rFonts w:hint="eastAsia" w:ascii="宋体" w:hAnsi="宋体" w:cs="仿宋"/>
          <w:szCs w:val="21"/>
        </w:rPr>
        <w:t>（1）投标报价:见评标办法前附表</w:t>
      </w:r>
    </w:p>
    <w:p>
      <w:pPr>
        <w:adjustRightInd w:val="0"/>
        <w:snapToGrid w:val="0"/>
        <w:spacing w:line="400" w:lineRule="exact"/>
        <w:rPr>
          <w:rFonts w:ascii="宋体" w:hAnsi="宋体" w:cs="仿宋"/>
          <w:szCs w:val="21"/>
        </w:rPr>
      </w:pPr>
      <w:r>
        <w:rPr>
          <w:rFonts w:hint="eastAsia" w:ascii="宋体" w:hAnsi="宋体" w:cs="仿宋"/>
          <w:szCs w:val="21"/>
        </w:rPr>
        <w:t>（2）监理大纲:见评标办法前附表</w:t>
      </w:r>
    </w:p>
    <w:p>
      <w:pPr>
        <w:adjustRightInd w:val="0"/>
        <w:snapToGrid w:val="0"/>
        <w:spacing w:line="400" w:lineRule="exact"/>
        <w:rPr>
          <w:rFonts w:ascii="宋体" w:hAnsi="宋体" w:cs="仿宋"/>
          <w:szCs w:val="21"/>
        </w:rPr>
      </w:pPr>
      <w:r>
        <w:rPr>
          <w:rFonts w:hint="eastAsia" w:ascii="宋体" w:hAnsi="宋体" w:cs="仿宋"/>
          <w:szCs w:val="21"/>
        </w:rPr>
        <w:t>（3）项目监理组织机构：见评标办法前附表</w:t>
      </w:r>
    </w:p>
    <w:p>
      <w:pPr>
        <w:adjustRightInd w:val="0"/>
        <w:snapToGrid w:val="0"/>
        <w:spacing w:line="400" w:lineRule="exact"/>
        <w:rPr>
          <w:rFonts w:ascii="宋体" w:hAnsi="宋体" w:cs="仿宋"/>
          <w:szCs w:val="21"/>
        </w:rPr>
      </w:pPr>
      <w:r>
        <w:rPr>
          <w:rFonts w:hint="eastAsia" w:ascii="宋体" w:hAnsi="宋体" w:cs="仿宋"/>
          <w:szCs w:val="21"/>
        </w:rPr>
        <w:t>（4）投标单位信誉:见评标办法前附表</w:t>
      </w:r>
    </w:p>
    <w:p>
      <w:pPr>
        <w:adjustRightInd w:val="0"/>
        <w:snapToGrid w:val="0"/>
        <w:spacing w:line="400" w:lineRule="exact"/>
        <w:rPr>
          <w:rFonts w:ascii="宋体" w:hAnsi="宋体" w:cs="仿宋"/>
          <w:szCs w:val="21"/>
        </w:rPr>
      </w:pPr>
      <w:r>
        <w:rPr>
          <w:rFonts w:hint="eastAsia" w:ascii="宋体" w:hAnsi="宋体" w:cs="仿宋"/>
          <w:szCs w:val="21"/>
        </w:rPr>
        <w:t>（5）市场行为：见评标办法前附表</w:t>
      </w:r>
    </w:p>
    <w:p>
      <w:pPr>
        <w:adjustRightInd w:val="0"/>
        <w:snapToGrid w:val="0"/>
        <w:spacing w:line="400" w:lineRule="exact"/>
        <w:rPr>
          <w:rFonts w:ascii="宋体" w:hAnsi="宋体" w:cs="仿宋"/>
          <w:szCs w:val="21"/>
        </w:rPr>
      </w:pPr>
      <w:r>
        <w:rPr>
          <w:rFonts w:hint="eastAsia" w:ascii="宋体" w:hAnsi="宋体" w:cs="仿宋"/>
          <w:szCs w:val="21"/>
        </w:rPr>
        <w:t>（6）服务承诺：见评标办法前附表</w:t>
      </w:r>
    </w:p>
    <w:p>
      <w:pPr>
        <w:adjustRightInd w:val="0"/>
        <w:snapToGrid w:val="0"/>
        <w:spacing w:line="400" w:lineRule="exact"/>
        <w:rPr>
          <w:rFonts w:ascii="宋体" w:hAnsi="宋体" w:cs="仿宋"/>
          <w:szCs w:val="21"/>
        </w:rPr>
      </w:pPr>
      <w:r>
        <w:rPr>
          <w:rFonts w:hint="eastAsia" w:ascii="宋体" w:hAnsi="宋体" w:cs="仿宋"/>
          <w:szCs w:val="21"/>
        </w:rPr>
        <w:t>2.2.2评标基准价计算方法</w:t>
      </w:r>
    </w:p>
    <w:p>
      <w:pPr>
        <w:adjustRightInd w:val="0"/>
        <w:snapToGrid w:val="0"/>
        <w:spacing w:line="400" w:lineRule="exact"/>
        <w:rPr>
          <w:rFonts w:ascii="宋体" w:hAnsi="宋体" w:cs="仿宋"/>
          <w:szCs w:val="21"/>
        </w:rPr>
      </w:pPr>
      <w:r>
        <w:rPr>
          <w:rFonts w:hint="eastAsia" w:ascii="宋体" w:hAnsi="宋体" w:cs="仿宋"/>
          <w:szCs w:val="21"/>
        </w:rPr>
        <w:t>评标基准价计算方法:见评标办法前附表</w:t>
      </w:r>
    </w:p>
    <w:p>
      <w:pPr>
        <w:adjustRightInd w:val="0"/>
        <w:snapToGrid w:val="0"/>
        <w:spacing w:line="400" w:lineRule="exact"/>
        <w:rPr>
          <w:rFonts w:ascii="宋体" w:hAnsi="宋体" w:cs="仿宋"/>
          <w:szCs w:val="21"/>
        </w:rPr>
      </w:pPr>
      <w:r>
        <w:rPr>
          <w:rFonts w:hint="eastAsia" w:ascii="宋体" w:hAnsi="宋体" w:cs="仿宋"/>
          <w:szCs w:val="21"/>
        </w:rPr>
        <w:t>2.2.3投标报价的偏差值计算</w:t>
      </w:r>
    </w:p>
    <w:p>
      <w:pPr>
        <w:adjustRightInd w:val="0"/>
        <w:snapToGrid w:val="0"/>
        <w:spacing w:line="400" w:lineRule="exact"/>
        <w:rPr>
          <w:rFonts w:ascii="宋体" w:hAnsi="宋体" w:cs="仿宋"/>
          <w:szCs w:val="21"/>
        </w:rPr>
      </w:pPr>
      <w:r>
        <w:rPr>
          <w:rFonts w:hint="eastAsia" w:ascii="宋体" w:hAnsi="宋体" w:cs="仿宋"/>
          <w:szCs w:val="21"/>
        </w:rPr>
        <w:t>投标报价的偏差值计算公式:见评标办法前附表</w:t>
      </w:r>
    </w:p>
    <w:p>
      <w:pPr>
        <w:adjustRightInd w:val="0"/>
        <w:snapToGrid w:val="0"/>
        <w:spacing w:line="400" w:lineRule="exact"/>
        <w:rPr>
          <w:rFonts w:ascii="宋体" w:hAnsi="宋体" w:cs="仿宋"/>
          <w:szCs w:val="21"/>
        </w:rPr>
      </w:pPr>
      <w:r>
        <w:rPr>
          <w:rFonts w:hint="eastAsia" w:ascii="宋体" w:hAnsi="宋体" w:cs="仿宋"/>
          <w:szCs w:val="21"/>
        </w:rPr>
        <w:t>2.2.4评分标准</w:t>
      </w:r>
    </w:p>
    <w:p>
      <w:pPr>
        <w:adjustRightInd w:val="0"/>
        <w:snapToGrid w:val="0"/>
        <w:spacing w:line="400" w:lineRule="exact"/>
        <w:rPr>
          <w:rFonts w:ascii="宋体" w:hAnsi="宋体" w:cs="仿宋"/>
          <w:szCs w:val="21"/>
        </w:rPr>
      </w:pPr>
      <w:r>
        <w:rPr>
          <w:rFonts w:hint="eastAsia" w:ascii="宋体" w:hAnsi="宋体" w:cs="仿宋"/>
          <w:szCs w:val="21"/>
        </w:rPr>
        <w:t>（1）投标报价评分标准:见评标办法前附表</w:t>
      </w:r>
    </w:p>
    <w:p>
      <w:pPr>
        <w:adjustRightInd w:val="0"/>
        <w:snapToGrid w:val="0"/>
        <w:spacing w:line="400" w:lineRule="exact"/>
        <w:rPr>
          <w:rFonts w:ascii="宋体" w:hAnsi="宋体" w:cs="仿宋"/>
          <w:szCs w:val="21"/>
        </w:rPr>
      </w:pPr>
      <w:r>
        <w:rPr>
          <w:rFonts w:hint="eastAsia" w:ascii="宋体" w:hAnsi="宋体" w:cs="仿宋"/>
          <w:szCs w:val="21"/>
        </w:rPr>
        <w:t>（2）监理大纲评分标准:见评标办法前附表</w:t>
      </w:r>
    </w:p>
    <w:p>
      <w:pPr>
        <w:adjustRightInd w:val="0"/>
        <w:snapToGrid w:val="0"/>
        <w:spacing w:line="400" w:lineRule="exact"/>
        <w:rPr>
          <w:rFonts w:ascii="宋体" w:hAnsi="宋体" w:cs="仿宋"/>
          <w:szCs w:val="21"/>
        </w:rPr>
      </w:pPr>
      <w:r>
        <w:rPr>
          <w:rFonts w:hint="eastAsia" w:ascii="宋体" w:hAnsi="宋体" w:cs="仿宋"/>
          <w:szCs w:val="21"/>
        </w:rPr>
        <w:t>（3）企业和项目总监理工程师荣誉:见评标办法前附表</w:t>
      </w:r>
    </w:p>
    <w:p>
      <w:pPr>
        <w:adjustRightInd w:val="0"/>
        <w:snapToGrid w:val="0"/>
        <w:spacing w:line="400" w:lineRule="exact"/>
        <w:rPr>
          <w:rFonts w:ascii="宋体" w:hAnsi="宋体" w:cs="仿宋"/>
          <w:szCs w:val="21"/>
        </w:rPr>
      </w:pPr>
      <w:r>
        <w:rPr>
          <w:rFonts w:hint="eastAsia" w:ascii="宋体" w:hAnsi="宋体" w:cs="仿宋"/>
          <w:szCs w:val="21"/>
        </w:rPr>
        <w:t>3、评标程序</w:t>
      </w:r>
    </w:p>
    <w:p>
      <w:pPr>
        <w:adjustRightInd w:val="0"/>
        <w:snapToGrid w:val="0"/>
        <w:spacing w:line="400" w:lineRule="exact"/>
        <w:rPr>
          <w:rFonts w:ascii="宋体" w:hAnsi="宋体" w:cs="仿宋"/>
          <w:szCs w:val="21"/>
        </w:rPr>
      </w:pPr>
      <w:r>
        <w:rPr>
          <w:rFonts w:hint="eastAsia" w:ascii="宋体" w:hAnsi="宋体" w:cs="仿宋"/>
          <w:szCs w:val="21"/>
        </w:rPr>
        <w:t>3.1初步评审</w:t>
      </w:r>
    </w:p>
    <w:p>
      <w:pPr>
        <w:adjustRightInd w:val="0"/>
        <w:snapToGrid w:val="0"/>
        <w:spacing w:line="400" w:lineRule="exact"/>
        <w:rPr>
          <w:rFonts w:ascii="宋体" w:hAnsi="宋体" w:cs="仿宋"/>
          <w:szCs w:val="21"/>
        </w:rPr>
      </w:pPr>
      <w:r>
        <w:rPr>
          <w:rFonts w:hint="eastAsia" w:ascii="宋体" w:hAnsi="宋体" w:cs="仿宋"/>
          <w:szCs w:val="21"/>
        </w:rPr>
        <w:t>3.1.1评标委员会依据本章第2.1款、第3.1.3款规定的评审标准对投标文件进行初步评审,有一项不符合评审标准的,其投标予以否决。</w:t>
      </w:r>
    </w:p>
    <w:p>
      <w:pPr>
        <w:spacing w:line="400" w:lineRule="exact"/>
        <w:rPr>
          <w:rFonts w:ascii="宋体" w:hAnsi="宋体" w:cs="仿宋"/>
          <w:szCs w:val="21"/>
        </w:rPr>
      </w:pPr>
      <w:r>
        <w:rPr>
          <w:rFonts w:hint="eastAsia" w:ascii="宋体" w:hAnsi="宋体" w:cs="仿宋"/>
          <w:szCs w:val="21"/>
        </w:rPr>
        <w:t>3.1.2投标人有以下情形之一的,其投标予以否决</w:t>
      </w:r>
    </w:p>
    <w:p>
      <w:pPr>
        <w:numPr>
          <w:ilvl w:val="0"/>
          <w:numId w:val="7"/>
        </w:numPr>
        <w:spacing w:line="400" w:lineRule="exact"/>
        <w:rPr>
          <w:rFonts w:ascii="宋体" w:hAnsi="宋体" w:cs="仿宋"/>
          <w:szCs w:val="21"/>
        </w:rPr>
      </w:pPr>
      <w:r>
        <w:rPr>
          <w:rFonts w:hint="eastAsia" w:ascii="宋体" w:hAnsi="宋体" w:cs="仿宋"/>
          <w:szCs w:val="21"/>
        </w:rPr>
        <w:t>第二章“投标人须知”第1.11项规定的任何一种情形的</w:t>
      </w:r>
    </w:p>
    <w:p>
      <w:pPr>
        <w:numPr>
          <w:ilvl w:val="0"/>
          <w:numId w:val="7"/>
        </w:numPr>
        <w:spacing w:line="400" w:lineRule="exact"/>
        <w:rPr>
          <w:rFonts w:ascii="宋体" w:hAnsi="宋体" w:cs="仿宋"/>
          <w:szCs w:val="21"/>
        </w:rPr>
      </w:pPr>
      <w:r>
        <w:rPr>
          <w:rFonts w:hint="eastAsia" w:ascii="宋体" w:hAnsi="宋体" w:cs="仿宋"/>
          <w:szCs w:val="21"/>
        </w:rPr>
        <w:t>串通投标或弄虚作假或有其他违法行为的</w:t>
      </w:r>
    </w:p>
    <w:p>
      <w:pPr>
        <w:spacing w:line="400" w:lineRule="exact"/>
        <w:rPr>
          <w:rFonts w:ascii="宋体" w:hAnsi="宋体" w:cs="仿宋"/>
          <w:szCs w:val="21"/>
        </w:rPr>
      </w:pPr>
      <w:r>
        <w:rPr>
          <w:rFonts w:hint="eastAsia" w:ascii="宋体" w:hAnsi="宋体" w:cs="仿宋"/>
          <w:szCs w:val="21"/>
        </w:rPr>
        <w:t xml:space="preserve"> (3)  不按评标委员会要求澄清、说明或补正的</w:t>
      </w:r>
    </w:p>
    <w:p>
      <w:pPr>
        <w:spacing w:line="400" w:lineRule="exact"/>
        <w:rPr>
          <w:rFonts w:ascii="宋体" w:hAnsi="宋体" w:cs="仿宋"/>
          <w:szCs w:val="21"/>
        </w:rPr>
      </w:pPr>
      <w:r>
        <w:rPr>
          <w:rFonts w:hint="eastAsia" w:ascii="宋体" w:hAnsi="宋体" w:cs="仿宋"/>
          <w:szCs w:val="21"/>
        </w:rPr>
        <w:t>（4） 投标文件未按规定的格式填写,内容不全或关键字迹模糊、无法辨认的</w:t>
      </w:r>
    </w:p>
    <w:p>
      <w:pPr>
        <w:spacing w:line="400" w:lineRule="exact"/>
        <w:rPr>
          <w:rFonts w:ascii="宋体" w:hAnsi="宋体" w:cs="仿宋"/>
          <w:szCs w:val="21"/>
        </w:rPr>
      </w:pPr>
      <w:r>
        <w:rPr>
          <w:rFonts w:hint="eastAsia" w:ascii="宋体" w:hAnsi="宋体" w:cs="仿宋"/>
          <w:szCs w:val="21"/>
        </w:rPr>
        <w:t>（5） 投标人一个标段递交两份或多份内容不同的投标文件,或在一份投标文件中对同一招标项目报有两个或多个报价,且未声明哪一个有效;</w:t>
      </w:r>
    </w:p>
    <w:p>
      <w:pPr>
        <w:spacing w:line="400" w:lineRule="exact"/>
        <w:rPr>
          <w:rFonts w:ascii="宋体" w:hAnsi="宋体" w:cs="仿宋"/>
          <w:szCs w:val="21"/>
        </w:rPr>
      </w:pPr>
      <w:r>
        <w:rPr>
          <w:rFonts w:hint="eastAsia" w:ascii="宋体" w:hAnsi="宋体" w:cs="仿宋"/>
          <w:szCs w:val="21"/>
        </w:rPr>
        <w:t>（6）不符合招标文件中规定的其它实质性要求的</w:t>
      </w:r>
    </w:p>
    <w:p>
      <w:pPr>
        <w:spacing w:line="400" w:lineRule="exact"/>
        <w:rPr>
          <w:rFonts w:ascii="宋体" w:hAnsi="宋体" w:cs="仿宋"/>
          <w:szCs w:val="21"/>
        </w:rPr>
      </w:pPr>
      <w:r>
        <w:rPr>
          <w:rFonts w:hint="eastAsia" w:ascii="宋体" w:hAnsi="宋体" w:cs="仿宋"/>
          <w:szCs w:val="21"/>
        </w:rPr>
        <w:t>（7）投标文件附有招标人不能接受的条件的</w:t>
      </w:r>
    </w:p>
    <w:p>
      <w:pPr>
        <w:spacing w:line="400" w:lineRule="exact"/>
        <w:rPr>
          <w:rFonts w:ascii="宋体" w:hAnsi="宋体" w:cs="仿宋"/>
          <w:szCs w:val="21"/>
        </w:rPr>
      </w:pPr>
      <w:r>
        <w:rPr>
          <w:rFonts w:hint="eastAsia" w:ascii="宋体" w:hAnsi="宋体" w:cs="仿宋"/>
          <w:szCs w:val="21"/>
        </w:rPr>
        <w:t>3.1.3投标报价有算术错误的,评标委员会按以下原则对投标报价进行修正,修正的价格经投标人书面确认后具有约束力。投标人不接受修正价格的,其投标将被否决。</w:t>
      </w:r>
    </w:p>
    <w:p>
      <w:pPr>
        <w:spacing w:line="400" w:lineRule="exact"/>
        <w:rPr>
          <w:rFonts w:ascii="宋体" w:hAnsi="宋体" w:cs="仿宋"/>
          <w:szCs w:val="21"/>
        </w:rPr>
      </w:pPr>
      <w:r>
        <w:rPr>
          <w:rFonts w:hint="eastAsia" w:ascii="宋体" w:hAnsi="宋体" w:cs="仿宋"/>
          <w:szCs w:val="21"/>
        </w:rPr>
        <w:t>（1）投标文件中的大写金额与小写金额不一致的,以大写金额为准</w:t>
      </w:r>
    </w:p>
    <w:p>
      <w:pPr>
        <w:spacing w:line="400" w:lineRule="exact"/>
        <w:rPr>
          <w:rFonts w:ascii="宋体" w:hAnsi="宋体" w:cs="仿宋"/>
          <w:szCs w:val="21"/>
        </w:rPr>
      </w:pPr>
      <w:r>
        <w:rPr>
          <w:rFonts w:hint="eastAsia" w:ascii="宋体" w:hAnsi="宋体" w:cs="仿宋"/>
          <w:szCs w:val="21"/>
        </w:rPr>
        <w:t>（2）总价金额与依据单价计算出的结果不一致的，以单价金额为准修正总价</w:t>
      </w:r>
    </w:p>
    <w:p>
      <w:pPr>
        <w:spacing w:line="400" w:lineRule="exact"/>
        <w:rPr>
          <w:rFonts w:ascii="宋体" w:hAnsi="宋体" w:cs="仿宋"/>
          <w:szCs w:val="21"/>
        </w:rPr>
      </w:pPr>
      <w:r>
        <w:rPr>
          <w:rFonts w:hint="eastAsia" w:ascii="宋体" w:hAnsi="宋体" w:cs="仿宋"/>
          <w:szCs w:val="21"/>
        </w:rPr>
        <w:t>3.2 详细评审</w:t>
      </w:r>
    </w:p>
    <w:p>
      <w:pPr>
        <w:spacing w:line="400" w:lineRule="exact"/>
        <w:rPr>
          <w:rFonts w:ascii="宋体" w:hAnsi="宋体" w:cs="仿宋"/>
          <w:szCs w:val="21"/>
        </w:rPr>
      </w:pPr>
      <w:r>
        <w:rPr>
          <w:rFonts w:hint="eastAsia" w:ascii="宋体" w:hAnsi="宋体" w:cs="仿宋"/>
          <w:szCs w:val="21"/>
        </w:rPr>
        <w:t>3.2.1评标委员会按本章第2.2款规定的量化因素和分值进行打分，并计算出综合评估得分。</w:t>
      </w:r>
    </w:p>
    <w:p>
      <w:pPr>
        <w:spacing w:line="400" w:lineRule="exact"/>
        <w:rPr>
          <w:rFonts w:ascii="宋体" w:hAnsi="宋体" w:cs="仿宋"/>
          <w:szCs w:val="21"/>
        </w:rPr>
      </w:pPr>
      <w:r>
        <w:rPr>
          <w:rFonts w:hint="eastAsia" w:ascii="宋体" w:hAnsi="宋体" w:cs="仿宋"/>
          <w:szCs w:val="21"/>
        </w:rPr>
        <w:t>（1）按本章第2.2.4(1) 规定的评审因素和分值对投标报价计算出得分A:</w:t>
      </w:r>
    </w:p>
    <w:p>
      <w:pPr>
        <w:spacing w:line="400" w:lineRule="exact"/>
        <w:rPr>
          <w:rFonts w:ascii="宋体" w:hAnsi="宋体" w:cs="仿宋"/>
          <w:szCs w:val="21"/>
        </w:rPr>
      </w:pPr>
      <w:r>
        <w:rPr>
          <w:rFonts w:hint="eastAsia" w:ascii="宋体" w:hAnsi="宋体" w:cs="仿宋"/>
          <w:szCs w:val="21"/>
        </w:rPr>
        <w:t>（2）按本章第2.2.4(2) 规定的评审因素和分值对监理大纲计算出得分B:</w:t>
      </w:r>
    </w:p>
    <w:p>
      <w:pPr>
        <w:spacing w:line="400" w:lineRule="exact"/>
        <w:rPr>
          <w:rFonts w:ascii="宋体" w:hAnsi="宋体" w:cs="仿宋"/>
          <w:szCs w:val="21"/>
        </w:rPr>
      </w:pPr>
      <w:r>
        <w:rPr>
          <w:rFonts w:hint="eastAsia" w:ascii="宋体" w:hAnsi="宋体" w:cs="仿宋"/>
          <w:szCs w:val="21"/>
        </w:rPr>
        <w:t>（3）按本章第2.2.4(3) 规定的评审因素和分值对企业的综合实力计算出得分C:</w:t>
      </w:r>
    </w:p>
    <w:p>
      <w:pPr>
        <w:spacing w:line="400" w:lineRule="exact"/>
        <w:rPr>
          <w:rFonts w:ascii="宋体" w:hAnsi="宋体" w:cs="仿宋"/>
          <w:szCs w:val="21"/>
        </w:rPr>
      </w:pPr>
      <w:r>
        <w:rPr>
          <w:rFonts w:hint="eastAsia" w:ascii="宋体" w:hAnsi="宋体" w:cs="仿宋"/>
          <w:szCs w:val="21"/>
        </w:rPr>
        <w:t>（4）按本章第 2.2.4(4) 规定的评分因素和分值对服务承诺计算出得分D:</w:t>
      </w:r>
    </w:p>
    <w:p>
      <w:pPr>
        <w:spacing w:line="400" w:lineRule="exact"/>
        <w:rPr>
          <w:rFonts w:ascii="宋体" w:hAnsi="宋体" w:cs="仿宋"/>
          <w:szCs w:val="21"/>
        </w:rPr>
      </w:pPr>
      <w:r>
        <w:rPr>
          <w:rFonts w:hint="eastAsia" w:ascii="宋体" w:hAnsi="宋体" w:cs="仿宋"/>
          <w:szCs w:val="21"/>
        </w:rPr>
        <w:t>3.2.2评分分值计算保留小数点后两位，小数点后第三位“四舍五入”。</w:t>
      </w:r>
    </w:p>
    <w:p>
      <w:pPr>
        <w:spacing w:line="400" w:lineRule="exact"/>
        <w:rPr>
          <w:rFonts w:ascii="宋体" w:hAnsi="宋体" w:cs="仿宋"/>
          <w:szCs w:val="21"/>
        </w:rPr>
      </w:pPr>
      <w:r>
        <w:rPr>
          <w:rFonts w:hint="eastAsia" w:ascii="宋体" w:hAnsi="宋体" w:cs="仿宋"/>
          <w:szCs w:val="21"/>
        </w:rPr>
        <w:t>3.2.3投标人得分=A+B+C+D.</w:t>
      </w:r>
    </w:p>
    <w:p>
      <w:pPr>
        <w:spacing w:line="400" w:lineRule="exact"/>
        <w:rPr>
          <w:rFonts w:ascii="宋体" w:hAnsi="宋体" w:cs="仿宋"/>
          <w:szCs w:val="21"/>
        </w:rPr>
      </w:pPr>
      <w:r>
        <w:rPr>
          <w:rFonts w:hint="eastAsia" w:ascii="宋体" w:hAnsi="宋体" w:cs="仿宋"/>
          <w:szCs w:val="21"/>
        </w:rPr>
        <w:t>3.2.4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予以否决。</w:t>
      </w:r>
    </w:p>
    <w:p>
      <w:pPr>
        <w:spacing w:line="400" w:lineRule="exact"/>
        <w:rPr>
          <w:rFonts w:ascii="宋体" w:hAnsi="宋体" w:cs="仿宋"/>
          <w:szCs w:val="21"/>
        </w:rPr>
      </w:pPr>
      <w:r>
        <w:rPr>
          <w:rFonts w:hint="eastAsia" w:ascii="宋体" w:hAnsi="宋体" w:cs="仿宋"/>
          <w:szCs w:val="21"/>
        </w:rPr>
        <w:t>3.3投标文件的澄清和补正</w:t>
      </w:r>
    </w:p>
    <w:p>
      <w:pPr>
        <w:spacing w:line="400" w:lineRule="exact"/>
        <w:rPr>
          <w:rFonts w:ascii="宋体" w:hAnsi="宋体" w:cs="仿宋"/>
          <w:szCs w:val="21"/>
        </w:rPr>
      </w:pPr>
      <w:r>
        <w:rPr>
          <w:rFonts w:hint="eastAsia" w:ascii="宋体" w:hAnsi="宋体" w:cs="仿宋"/>
          <w:szCs w:val="21"/>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rPr>
          <w:rFonts w:ascii="宋体" w:hAnsi="宋体" w:cs="仿宋"/>
          <w:szCs w:val="21"/>
        </w:rPr>
      </w:pPr>
      <w:r>
        <w:rPr>
          <w:rFonts w:hint="eastAsia" w:ascii="宋体" w:hAnsi="宋体" w:cs="仿宋"/>
          <w:szCs w:val="21"/>
        </w:rPr>
        <w:t>3.3.2澄清、说明和补正不得改变投标文件的实质性内容(算术性错误修正的除外)。投标人的书面澄清、说明和补正属于投标文件的组成部分。</w:t>
      </w:r>
    </w:p>
    <w:p>
      <w:pPr>
        <w:spacing w:line="400" w:lineRule="exact"/>
        <w:rPr>
          <w:rFonts w:ascii="宋体" w:hAnsi="宋体" w:cs="仿宋"/>
          <w:szCs w:val="21"/>
        </w:rPr>
      </w:pPr>
      <w:r>
        <w:rPr>
          <w:rFonts w:hint="eastAsia" w:ascii="宋体" w:hAnsi="宋体" w:cs="仿宋"/>
          <w:szCs w:val="21"/>
        </w:rPr>
        <w:t>3.3.3 评标委员会对投标人提交的澄清、说明或补正有疑问的，可以要求投标人进一步澄清、说明或补正，直至满足评标委员会的要求。</w:t>
      </w:r>
    </w:p>
    <w:p>
      <w:pPr>
        <w:spacing w:line="400" w:lineRule="exact"/>
        <w:rPr>
          <w:rFonts w:ascii="宋体" w:hAnsi="宋体" w:cs="仿宋"/>
          <w:szCs w:val="21"/>
        </w:rPr>
      </w:pPr>
      <w:r>
        <w:rPr>
          <w:rFonts w:hint="eastAsia" w:ascii="宋体" w:hAnsi="宋体" w:cs="仿宋"/>
          <w:szCs w:val="21"/>
        </w:rPr>
        <w:t>3.4评标结果</w:t>
      </w:r>
    </w:p>
    <w:p>
      <w:pPr>
        <w:spacing w:line="400" w:lineRule="exact"/>
        <w:rPr>
          <w:rFonts w:ascii="宋体" w:hAnsi="宋体" w:cs="仿宋"/>
          <w:szCs w:val="21"/>
        </w:rPr>
      </w:pPr>
      <w:r>
        <w:rPr>
          <w:rFonts w:hint="eastAsia" w:ascii="宋体" w:hAnsi="宋体" w:cs="仿宋"/>
          <w:szCs w:val="21"/>
        </w:rPr>
        <w:t>3.4.1 除第二章“投标人须知”前附表授权直接确定中标人外，评标委员会按照得分由高到低的顺序推荐中标候选人。</w:t>
      </w:r>
    </w:p>
    <w:p>
      <w:pPr>
        <w:spacing w:line="400" w:lineRule="exact"/>
        <w:rPr>
          <w:rFonts w:ascii="宋体" w:hAnsi="宋体" w:cs="仿宋"/>
          <w:szCs w:val="21"/>
        </w:rPr>
      </w:pPr>
      <w:r>
        <w:rPr>
          <w:rFonts w:hint="eastAsia" w:ascii="宋体" w:hAnsi="宋体" w:cs="仿宋"/>
          <w:szCs w:val="21"/>
        </w:rPr>
        <w:t>3.4.2 评标委员会完成评标后，应当向招标人提交书面评标报告。</w:t>
      </w:r>
      <w:bookmarkStart w:id="497" w:name="_Toc5462"/>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pStyle w:val="2"/>
        <w:widowControl/>
        <w:spacing w:line="42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第四章 合同条款及格式</w:t>
      </w: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p>
      <w:pPr>
        <w:rPr>
          <w:kern w:val="0"/>
          <w:shd w:val="clear" w:color="auto" w:fill="FFFFFF"/>
        </w:rPr>
      </w:pPr>
    </w:p>
    <w:bookmarkEnd w:id="497"/>
    <w:p>
      <w:pPr>
        <w:tabs>
          <w:tab w:val="left" w:pos="3120"/>
        </w:tabs>
        <w:spacing w:line="360" w:lineRule="auto"/>
        <w:jc w:val="center"/>
        <w:rPr>
          <w:rFonts w:ascii="宋体" w:hAnsi="宋体" w:cs="宋体"/>
          <w:kern w:val="0"/>
          <w:sz w:val="28"/>
          <w:szCs w:val="28"/>
          <w:shd w:val="clear" w:color="auto" w:fill="FFFFFF"/>
        </w:rPr>
      </w:pPr>
    </w:p>
    <w:p>
      <w:pPr>
        <w:tabs>
          <w:tab w:val="left" w:pos="3120"/>
        </w:tabs>
        <w:spacing w:line="360" w:lineRule="auto"/>
        <w:jc w:val="center"/>
        <w:rPr>
          <w:rFonts w:ascii="宋体" w:hAnsi="宋体" w:cs="宋体"/>
          <w:kern w:val="0"/>
          <w:sz w:val="28"/>
          <w:szCs w:val="28"/>
          <w:shd w:val="clear" w:color="auto" w:fill="FFFFFF"/>
        </w:rPr>
      </w:pPr>
    </w:p>
    <w:p>
      <w:pPr>
        <w:tabs>
          <w:tab w:val="left" w:pos="3120"/>
        </w:tabs>
        <w:spacing w:line="360" w:lineRule="auto"/>
        <w:jc w:val="center"/>
        <w:rPr>
          <w:rFonts w:ascii="宋体" w:hAnsi="宋体" w:cs="宋体"/>
          <w:kern w:val="0"/>
          <w:sz w:val="28"/>
          <w:szCs w:val="28"/>
          <w:shd w:val="clear" w:color="auto" w:fill="FFFFFF"/>
        </w:rPr>
      </w:pPr>
    </w:p>
    <w:p>
      <w:pPr>
        <w:tabs>
          <w:tab w:val="left" w:pos="3120"/>
        </w:tabs>
        <w:spacing w:line="360" w:lineRule="auto"/>
        <w:jc w:val="center"/>
        <w:rPr>
          <w:rFonts w:ascii="宋体" w:hAnsi="宋体" w:cs="宋体"/>
          <w:kern w:val="0"/>
          <w:sz w:val="28"/>
          <w:szCs w:val="28"/>
          <w:shd w:val="clear" w:color="auto" w:fill="FFFFFF"/>
        </w:rPr>
      </w:pPr>
    </w:p>
    <w:p>
      <w:pPr>
        <w:tabs>
          <w:tab w:val="left" w:pos="3120"/>
        </w:tabs>
        <w:spacing w:line="360" w:lineRule="auto"/>
        <w:jc w:val="center"/>
        <w:rPr>
          <w:rFonts w:ascii="宋体" w:hAnsi="宋体" w:cs="宋体"/>
          <w:kern w:val="0"/>
          <w:sz w:val="28"/>
          <w:szCs w:val="28"/>
          <w:shd w:val="clear" w:color="auto" w:fill="FFFFFF"/>
        </w:rPr>
      </w:pPr>
    </w:p>
    <w:p>
      <w:pPr>
        <w:tabs>
          <w:tab w:val="left" w:pos="3120"/>
        </w:tabs>
        <w:spacing w:line="360" w:lineRule="auto"/>
        <w:jc w:val="center"/>
        <w:rPr>
          <w:rFonts w:ascii="宋体" w:hAnsi="宋体" w:cs="宋体"/>
          <w:kern w:val="0"/>
          <w:sz w:val="28"/>
          <w:szCs w:val="28"/>
          <w:shd w:val="clear" w:color="auto" w:fill="FFFFFF"/>
        </w:rPr>
      </w:pPr>
    </w:p>
    <w:p>
      <w:pPr>
        <w:tabs>
          <w:tab w:val="left" w:pos="3120"/>
        </w:tabs>
        <w:spacing w:line="360" w:lineRule="auto"/>
        <w:jc w:val="center"/>
        <w:rPr>
          <w:rFonts w:ascii="宋体" w:hAnsi="宋体" w:cs="宋体"/>
          <w:kern w:val="0"/>
          <w:sz w:val="28"/>
          <w:szCs w:val="28"/>
          <w:shd w:val="clear" w:color="auto" w:fill="FFFFFF"/>
        </w:rPr>
      </w:pPr>
    </w:p>
    <w:p>
      <w:pPr>
        <w:tabs>
          <w:tab w:val="left" w:pos="3120"/>
        </w:tabs>
        <w:spacing w:line="360" w:lineRule="auto"/>
        <w:rPr>
          <w:rFonts w:ascii="宋体" w:hAnsi="宋体" w:cs="宋体"/>
          <w:kern w:val="0"/>
          <w:sz w:val="28"/>
          <w:szCs w:val="28"/>
          <w:shd w:val="clear" w:color="auto" w:fill="FFFFFF"/>
        </w:rPr>
      </w:pPr>
    </w:p>
    <w:p>
      <w:pPr>
        <w:tabs>
          <w:tab w:val="left" w:pos="3120"/>
        </w:tabs>
        <w:spacing w:line="360" w:lineRule="auto"/>
        <w:ind w:firstLine="3080" w:firstLineChars="11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第一部分  协议书</w:t>
      </w:r>
    </w:p>
    <w:p>
      <w:pPr>
        <w:adjustRightInd w:val="0"/>
        <w:snapToGrid w:val="0"/>
        <w:spacing w:line="420" w:lineRule="exact"/>
        <w:ind w:firstLine="420" w:firstLineChars="200"/>
        <w:rPr>
          <w:rFonts w:ascii="宋体" w:hAnsi="宋体" w:cs="仿宋"/>
          <w:szCs w:val="21"/>
        </w:rPr>
      </w:pPr>
      <w:r>
        <w:rPr>
          <w:rFonts w:hint="eastAsia" w:ascii="宋体" w:hAnsi="宋体" w:cs="仿宋"/>
          <w:szCs w:val="21"/>
        </w:rPr>
        <w:t xml:space="preserve">委托人（全称）：                                      </w:t>
      </w:r>
    </w:p>
    <w:p>
      <w:pPr>
        <w:adjustRightInd w:val="0"/>
        <w:snapToGrid w:val="0"/>
        <w:spacing w:line="420" w:lineRule="exact"/>
        <w:ind w:firstLine="420" w:firstLineChars="200"/>
        <w:rPr>
          <w:rFonts w:ascii="宋体" w:hAnsi="宋体" w:cs="仿宋"/>
          <w:szCs w:val="21"/>
        </w:rPr>
      </w:pPr>
      <w:r>
        <w:rPr>
          <w:rFonts w:hint="eastAsia" w:ascii="宋体" w:hAnsi="宋体" w:cs="仿宋"/>
          <w:szCs w:val="21"/>
        </w:rPr>
        <w:t xml:space="preserve">监理人（全称）：                                      </w:t>
      </w:r>
    </w:p>
    <w:p>
      <w:pPr>
        <w:adjustRightInd w:val="0"/>
        <w:snapToGrid w:val="0"/>
        <w:spacing w:line="420" w:lineRule="exact"/>
        <w:ind w:firstLine="420" w:firstLineChars="200"/>
        <w:rPr>
          <w:rFonts w:ascii="宋体" w:hAnsi="宋体" w:cs="仿宋"/>
          <w:szCs w:val="21"/>
        </w:rPr>
      </w:pPr>
      <w:r>
        <w:rPr>
          <w:rFonts w:hint="eastAsia" w:ascii="宋体" w:hAnsi="宋体" w:cs="仿宋"/>
          <w:szCs w:val="21"/>
        </w:rPr>
        <w:t>根据《中华人民共和国合同法》、《中华人民共和国建筑法》及其他有关法律、法规，遵循平等、自愿、公平和诚信的原则，双方就下述工程委托监理与相关服务事项协商一致，订立本合同。</w:t>
      </w:r>
    </w:p>
    <w:p>
      <w:pPr>
        <w:spacing w:line="420" w:lineRule="exact"/>
        <w:ind w:firstLine="415" w:firstLineChars="198"/>
        <w:outlineLvl w:val="0"/>
        <w:rPr>
          <w:rFonts w:ascii="宋体" w:hAnsi="宋体" w:cs="仿宋"/>
          <w:szCs w:val="21"/>
        </w:rPr>
      </w:pPr>
      <w:r>
        <w:rPr>
          <w:rFonts w:hint="eastAsia" w:ascii="宋体" w:hAnsi="宋体" w:cs="仿宋"/>
          <w:szCs w:val="21"/>
        </w:rPr>
        <w:t>一、工程概况</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1. 工程名称：                                        ；</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2. 工程地点：                                        ；</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3. 工程规模：                                        ；</w:t>
      </w:r>
    </w:p>
    <w:p>
      <w:pPr>
        <w:spacing w:line="420" w:lineRule="exact"/>
        <w:ind w:firstLine="415" w:firstLineChars="198"/>
        <w:rPr>
          <w:rFonts w:ascii="宋体" w:hAnsi="宋体" w:cs="仿宋"/>
          <w:szCs w:val="21"/>
        </w:rPr>
      </w:pPr>
      <w:r>
        <w:rPr>
          <w:rFonts w:hint="eastAsia" w:ascii="宋体" w:hAnsi="宋体" w:cs="仿宋"/>
          <w:szCs w:val="21"/>
        </w:rPr>
        <w:t>二、词语限定</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协议书中相关词语的含义与通用条件中的定义与解释相同。</w:t>
      </w:r>
    </w:p>
    <w:p>
      <w:pPr>
        <w:spacing w:line="420" w:lineRule="exact"/>
        <w:ind w:firstLine="415" w:firstLineChars="198"/>
        <w:outlineLvl w:val="0"/>
        <w:rPr>
          <w:rFonts w:ascii="宋体" w:hAnsi="宋体" w:cs="仿宋"/>
          <w:szCs w:val="21"/>
        </w:rPr>
      </w:pPr>
      <w:r>
        <w:rPr>
          <w:rFonts w:hint="eastAsia" w:ascii="宋体" w:hAnsi="宋体" w:cs="仿宋"/>
          <w:szCs w:val="21"/>
        </w:rPr>
        <w:t>三、组成本合同的文件</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1. 协议书；</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2. 中标通知书（适用于招标工程）或委托书（适用于非招标工程）；</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3. 投标文件（适用于招标工程）或监理与相关服务建议书（适用于非招标工程）；</w:t>
      </w:r>
    </w:p>
    <w:p>
      <w:pPr>
        <w:adjustRightInd w:val="0"/>
        <w:snapToGrid w:val="0"/>
        <w:spacing w:line="420" w:lineRule="exact"/>
        <w:rPr>
          <w:rFonts w:ascii="宋体" w:hAnsi="宋体" w:cs="仿宋"/>
          <w:szCs w:val="21"/>
        </w:rPr>
      </w:pPr>
      <w:r>
        <w:rPr>
          <w:rFonts w:hint="eastAsia" w:ascii="宋体" w:hAnsi="宋体" w:cs="仿宋"/>
          <w:szCs w:val="21"/>
        </w:rPr>
        <w:t xml:space="preserve">    4. 专用条件；</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5. 通用条件；</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6. 附录，即：</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附录A  相关服务的范围和内容</w:t>
      </w:r>
    </w:p>
    <w:p>
      <w:pPr>
        <w:adjustRightInd w:val="0"/>
        <w:snapToGrid w:val="0"/>
        <w:spacing w:line="420" w:lineRule="exact"/>
        <w:ind w:firstLine="420" w:firstLineChars="200"/>
        <w:rPr>
          <w:rFonts w:ascii="宋体" w:hAnsi="宋体" w:cs="仿宋"/>
          <w:szCs w:val="21"/>
        </w:rPr>
      </w:pPr>
      <w:r>
        <w:rPr>
          <w:rFonts w:hint="eastAsia" w:ascii="宋体" w:hAnsi="宋体" w:cs="仿宋"/>
          <w:szCs w:val="21"/>
        </w:rPr>
        <w:t>附录B  委托人派遣的人员和提供的房屋、资料、设备</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本合同签订后，双方依法签订的补充协议也是本合同文件的组成部分。</w:t>
      </w:r>
    </w:p>
    <w:p>
      <w:pPr>
        <w:spacing w:line="420" w:lineRule="exact"/>
        <w:ind w:firstLine="415" w:firstLineChars="198"/>
        <w:outlineLvl w:val="0"/>
        <w:rPr>
          <w:rFonts w:ascii="宋体" w:hAnsi="宋体" w:cs="仿宋"/>
          <w:szCs w:val="21"/>
        </w:rPr>
      </w:pPr>
      <w:r>
        <w:rPr>
          <w:rFonts w:hint="eastAsia" w:ascii="宋体" w:hAnsi="宋体" w:cs="仿宋"/>
          <w:szCs w:val="21"/>
        </w:rPr>
        <w:t>四、总监理工程师</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总监理工程师姓名：           ，身份证号码：        ，注册号：                。</w:t>
      </w:r>
    </w:p>
    <w:p>
      <w:pPr>
        <w:spacing w:line="420" w:lineRule="exact"/>
        <w:ind w:firstLine="415" w:firstLineChars="198"/>
        <w:outlineLvl w:val="0"/>
        <w:rPr>
          <w:rFonts w:ascii="宋体" w:hAnsi="宋体" w:cs="仿宋"/>
          <w:szCs w:val="21"/>
        </w:rPr>
      </w:pPr>
      <w:r>
        <w:rPr>
          <w:rFonts w:hint="eastAsia" w:ascii="宋体" w:hAnsi="宋体" w:cs="仿宋"/>
          <w:szCs w:val="21"/>
        </w:rPr>
        <w:t>五、签约酬金</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签约酬金（大写）：                            （¥        ）。</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包括：</w:t>
      </w:r>
    </w:p>
    <w:p>
      <w:pPr>
        <w:adjustRightInd w:val="0"/>
        <w:snapToGrid w:val="0"/>
        <w:spacing w:line="420" w:lineRule="exact"/>
        <w:ind w:firstLine="525" w:firstLineChars="250"/>
        <w:rPr>
          <w:rFonts w:ascii="宋体" w:hAnsi="宋体" w:cs="仿宋"/>
          <w:szCs w:val="21"/>
        </w:rPr>
      </w:pPr>
      <w:r>
        <w:rPr>
          <w:rFonts w:hint="eastAsia" w:ascii="宋体" w:hAnsi="宋体" w:cs="仿宋"/>
          <w:szCs w:val="21"/>
        </w:rPr>
        <w:t>1. 监理酬金：                                 。</w:t>
      </w:r>
    </w:p>
    <w:p>
      <w:pPr>
        <w:adjustRightInd w:val="0"/>
        <w:snapToGrid w:val="0"/>
        <w:spacing w:line="420" w:lineRule="exact"/>
        <w:ind w:firstLine="525" w:firstLineChars="250"/>
        <w:rPr>
          <w:rFonts w:ascii="宋体" w:hAnsi="宋体" w:cs="仿宋"/>
          <w:szCs w:val="21"/>
        </w:rPr>
      </w:pPr>
      <w:r>
        <w:rPr>
          <w:rFonts w:hint="eastAsia" w:ascii="宋体" w:hAnsi="宋体" w:cs="仿宋"/>
          <w:szCs w:val="21"/>
        </w:rPr>
        <w:t>2. 相关服务酬金：                             。</w:t>
      </w:r>
    </w:p>
    <w:p>
      <w:pPr>
        <w:adjustRightInd w:val="0"/>
        <w:snapToGrid w:val="0"/>
        <w:spacing w:line="420" w:lineRule="exact"/>
        <w:ind w:firstLine="525" w:firstLineChars="250"/>
        <w:rPr>
          <w:rFonts w:ascii="宋体" w:hAnsi="宋体" w:cs="仿宋"/>
          <w:szCs w:val="21"/>
        </w:rPr>
      </w:pPr>
      <w:r>
        <w:rPr>
          <w:rFonts w:hint="eastAsia" w:ascii="宋体" w:hAnsi="宋体" w:cs="仿宋"/>
          <w:szCs w:val="21"/>
        </w:rPr>
        <w:t>其中：</w:t>
      </w:r>
    </w:p>
    <w:p>
      <w:pPr>
        <w:adjustRightInd w:val="0"/>
        <w:snapToGrid w:val="0"/>
        <w:spacing w:line="420" w:lineRule="exact"/>
        <w:ind w:firstLine="840" w:firstLineChars="400"/>
        <w:rPr>
          <w:rFonts w:ascii="宋体" w:hAnsi="宋体" w:cs="仿宋"/>
          <w:szCs w:val="21"/>
        </w:rPr>
      </w:pPr>
      <w:r>
        <w:rPr>
          <w:rFonts w:hint="eastAsia" w:ascii="宋体" w:hAnsi="宋体" w:cs="仿宋"/>
          <w:szCs w:val="21"/>
        </w:rPr>
        <w:t>（1）勘察阶段服务酬金：                           。</w:t>
      </w:r>
    </w:p>
    <w:p>
      <w:pPr>
        <w:adjustRightInd w:val="0"/>
        <w:snapToGrid w:val="0"/>
        <w:spacing w:line="420" w:lineRule="exact"/>
        <w:ind w:firstLine="840" w:firstLineChars="400"/>
        <w:rPr>
          <w:rFonts w:ascii="宋体" w:hAnsi="宋体" w:cs="仿宋"/>
          <w:szCs w:val="21"/>
        </w:rPr>
      </w:pPr>
      <w:r>
        <w:rPr>
          <w:rFonts w:hint="eastAsia" w:ascii="宋体" w:hAnsi="宋体" w:cs="仿宋"/>
          <w:szCs w:val="21"/>
        </w:rPr>
        <w:t>（2）设计阶段服务酬金：                           。</w:t>
      </w:r>
    </w:p>
    <w:p>
      <w:pPr>
        <w:adjustRightInd w:val="0"/>
        <w:snapToGrid w:val="0"/>
        <w:spacing w:line="420" w:lineRule="exact"/>
        <w:ind w:firstLine="840" w:firstLineChars="400"/>
        <w:rPr>
          <w:rFonts w:ascii="宋体" w:hAnsi="宋体" w:cs="仿宋"/>
          <w:szCs w:val="21"/>
        </w:rPr>
      </w:pPr>
      <w:r>
        <w:rPr>
          <w:rFonts w:hint="eastAsia" w:ascii="宋体" w:hAnsi="宋体" w:cs="仿宋"/>
          <w:szCs w:val="21"/>
        </w:rPr>
        <w:t>（3）保修阶段服务酬金：                           。</w:t>
      </w:r>
    </w:p>
    <w:p>
      <w:pPr>
        <w:adjustRightInd w:val="0"/>
        <w:snapToGrid w:val="0"/>
        <w:spacing w:line="420" w:lineRule="exact"/>
        <w:ind w:firstLine="840" w:firstLineChars="400"/>
        <w:rPr>
          <w:rFonts w:ascii="宋体" w:hAnsi="宋体" w:cs="仿宋"/>
          <w:szCs w:val="21"/>
        </w:rPr>
      </w:pPr>
      <w:r>
        <w:rPr>
          <w:rFonts w:hint="eastAsia" w:ascii="宋体" w:hAnsi="宋体" w:cs="仿宋"/>
          <w:szCs w:val="21"/>
        </w:rPr>
        <w:t>（4）其他相关服务酬金：                           。</w:t>
      </w:r>
    </w:p>
    <w:p>
      <w:pPr>
        <w:spacing w:line="420" w:lineRule="exact"/>
        <w:ind w:firstLine="415" w:firstLineChars="198"/>
        <w:outlineLvl w:val="0"/>
        <w:rPr>
          <w:rFonts w:ascii="宋体" w:hAnsi="宋体" w:cs="仿宋"/>
          <w:szCs w:val="21"/>
        </w:rPr>
      </w:pPr>
      <w:r>
        <w:rPr>
          <w:rFonts w:hint="eastAsia" w:ascii="宋体" w:hAnsi="宋体" w:cs="仿宋"/>
          <w:szCs w:val="21"/>
        </w:rPr>
        <w:t>六、期限</w:t>
      </w:r>
    </w:p>
    <w:p>
      <w:pPr>
        <w:adjustRightInd w:val="0"/>
        <w:snapToGrid w:val="0"/>
        <w:spacing w:line="420" w:lineRule="exact"/>
        <w:ind w:firstLine="525" w:firstLineChars="250"/>
        <w:jc w:val="left"/>
        <w:rPr>
          <w:rFonts w:ascii="宋体" w:hAnsi="宋体" w:cs="仿宋"/>
          <w:szCs w:val="21"/>
        </w:rPr>
      </w:pPr>
      <w:r>
        <w:rPr>
          <w:rFonts w:hint="eastAsia" w:ascii="宋体" w:hAnsi="宋体" w:cs="仿宋"/>
          <w:szCs w:val="21"/>
        </w:rPr>
        <w:t>1. 监理期限：</w:t>
      </w:r>
    </w:p>
    <w:p>
      <w:pPr>
        <w:adjustRightInd w:val="0"/>
        <w:snapToGrid w:val="0"/>
        <w:spacing w:line="420" w:lineRule="exact"/>
        <w:ind w:firstLine="525" w:firstLineChars="250"/>
        <w:jc w:val="left"/>
        <w:rPr>
          <w:rFonts w:ascii="宋体" w:hAnsi="宋体" w:cs="仿宋"/>
          <w:szCs w:val="21"/>
        </w:rPr>
      </w:pPr>
      <w:r>
        <w:rPr>
          <w:rFonts w:hint="eastAsia" w:ascii="宋体" w:hAnsi="宋体" w:cs="仿宋"/>
          <w:szCs w:val="21"/>
        </w:rPr>
        <w:t>自       年   月   日始，至       年   月   日止。</w:t>
      </w:r>
    </w:p>
    <w:p>
      <w:pPr>
        <w:adjustRightInd w:val="0"/>
        <w:snapToGrid w:val="0"/>
        <w:spacing w:line="420" w:lineRule="exact"/>
        <w:ind w:firstLine="525" w:firstLineChars="250"/>
        <w:rPr>
          <w:rFonts w:ascii="宋体" w:hAnsi="宋体" w:cs="仿宋"/>
          <w:szCs w:val="21"/>
        </w:rPr>
      </w:pPr>
      <w:r>
        <w:rPr>
          <w:rFonts w:hint="eastAsia" w:ascii="宋体" w:hAnsi="宋体" w:cs="仿宋"/>
          <w:szCs w:val="21"/>
        </w:rPr>
        <w:t>2. 相关服务期限：</w:t>
      </w:r>
    </w:p>
    <w:p>
      <w:pPr>
        <w:adjustRightInd w:val="0"/>
        <w:snapToGrid w:val="0"/>
        <w:spacing w:line="420" w:lineRule="exact"/>
        <w:ind w:firstLine="525" w:firstLineChars="250"/>
        <w:rPr>
          <w:rFonts w:ascii="宋体" w:hAnsi="宋体" w:cs="仿宋"/>
          <w:szCs w:val="21"/>
        </w:rPr>
      </w:pPr>
      <w:r>
        <w:rPr>
          <w:rFonts w:hint="eastAsia" w:ascii="宋体" w:hAnsi="宋体" w:cs="仿宋"/>
          <w:szCs w:val="21"/>
        </w:rPr>
        <w:t>（1）勘察阶段服务期限自     年   月   日始，至     年   月   日止。</w:t>
      </w:r>
    </w:p>
    <w:p>
      <w:pPr>
        <w:adjustRightInd w:val="0"/>
        <w:snapToGrid w:val="0"/>
        <w:spacing w:line="420" w:lineRule="exact"/>
        <w:ind w:firstLine="525" w:firstLineChars="250"/>
        <w:rPr>
          <w:rFonts w:ascii="宋体" w:hAnsi="宋体" w:cs="仿宋"/>
          <w:szCs w:val="21"/>
        </w:rPr>
      </w:pPr>
      <w:r>
        <w:rPr>
          <w:rFonts w:hint="eastAsia" w:ascii="宋体" w:hAnsi="宋体" w:cs="仿宋"/>
          <w:szCs w:val="21"/>
        </w:rPr>
        <w:t>（2）设计阶段服务期限自     年   月   日始，至     年   月   日止。</w:t>
      </w:r>
    </w:p>
    <w:p>
      <w:pPr>
        <w:adjustRightInd w:val="0"/>
        <w:snapToGrid w:val="0"/>
        <w:spacing w:line="420" w:lineRule="exact"/>
        <w:ind w:firstLine="525" w:firstLineChars="250"/>
        <w:rPr>
          <w:rFonts w:ascii="宋体" w:hAnsi="宋体" w:cs="仿宋"/>
          <w:szCs w:val="21"/>
        </w:rPr>
      </w:pPr>
      <w:r>
        <w:rPr>
          <w:rFonts w:hint="eastAsia" w:ascii="宋体" w:hAnsi="宋体" w:cs="仿宋"/>
          <w:szCs w:val="21"/>
        </w:rPr>
        <w:t>（3）保修阶段服务期限自      年   月   日始，至      年   月   日止。</w:t>
      </w:r>
    </w:p>
    <w:p>
      <w:pPr>
        <w:adjustRightInd w:val="0"/>
        <w:snapToGrid w:val="0"/>
        <w:spacing w:line="420" w:lineRule="exact"/>
        <w:ind w:firstLine="525" w:firstLineChars="250"/>
        <w:rPr>
          <w:rFonts w:ascii="宋体" w:hAnsi="宋体" w:cs="仿宋"/>
          <w:szCs w:val="21"/>
        </w:rPr>
      </w:pPr>
      <w:r>
        <w:rPr>
          <w:rFonts w:hint="eastAsia" w:ascii="宋体" w:hAnsi="宋体" w:cs="仿宋"/>
          <w:szCs w:val="21"/>
        </w:rPr>
        <w:t>（4）其他相关服务期限自      年   月   日始，至     年   月   日止。</w:t>
      </w:r>
    </w:p>
    <w:p>
      <w:pPr>
        <w:spacing w:line="420" w:lineRule="exact"/>
        <w:ind w:firstLine="415" w:firstLineChars="198"/>
        <w:outlineLvl w:val="0"/>
        <w:rPr>
          <w:rFonts w:ascii="宋体" w:hAnsi="宋体" w:cs="仿宋"/>
          <w:szCs w:val="21"/>
        </w:rPr>
      </w:pPr>
      <w:r>
        <w:rPr>
          <w:rFonts w:hint="eastAsia" w:ascii="宋体" w:hAnsi="宋体" w:cs="仿宋"/>
          <w:szCs w:val="21"/>
        </w:rPr>
        <w:t>七、双方承诺</w:t>
      </w:r>
    </w:p>
    <w:p>
      <w:pPr>
        <w:spacing w:line="420" w:lineRule="exact"/>
        <w:ind w:firstLine="415" w:firstLineChars="198"/>
        <w:outlineLvl w:val="0"/>
        <w:rPr>
          <w:rFonts w:ascii="宋体" w:hAnsi="宋体" w:cs="仿宋"/>
          <w:szCs w:val="21"/>
        </w:rPr>
      </w:pPr>
      <w:r>
        <w:rPr>
          <w:rFonts w:hint="eastAsia" w:ascii="宋体" w:hAnsi="宋体" w:cs="仿宋"/>
          <w:szCs w:val="21"/>
        </w:rPr>
        <w:t>1. 监理人向委托人承诺，按照本合同约定提供监理与相关服务。</w:t>
      </w:r>
    </w:p>
    <w:p>
      <w:pPr>
        <w:spacing w:line="420" w:lineRule="exact"/>
        <w:ind w:firstLine="415" w:firstLineChars="198"/>
        <w:outlineLvl w:val="0"/>
        <w:rPr>
          <w:rFonts w:ascii="宋体" w:hAnsi="宋体" w:cs="仿宋"/>
          <w:szCs w:val="21"/>
        </w:rPr>
      </w:pPr>
      <w:r>
        <w:rPr>
          <w:rFonts w:hint="eastAsia" w:ascii="宋体" w:hAnsi="宋体" w:cs="仿宋"/>
          <w:szCs w:val="21"/>
        </w:rPr>
        <w:t>2. 委托人向监理人承诺，按照本合同约定派遣相应的人员，提供房屋、资料、设备，并按本合同约定支付酬金。</w:t>
      </w:r>
    </w:p>
    <w:p>
      <w:pPr>
        <w:spacing w:line="420" w:lineRule="exact"/>
        <w:ind w:firstLine="415" w:firstLineChars="198"/>
        <w:outlineLvl w:val="0"/>
        <w:rPr>
          <w:rFonts w:ascii="宋体" w:hAnsi="宋体" w:cs="仿宋"/>
          <w:szCs w:val="21"/>
        </w:rPr>
      </w:pPr>
      <w:r>
        <w:rPr>
          <w:rFonts w:hint="eastAsia" w:ascii="宋体" w:hAnsi="宋体" w:cs="仿宋"/>
          <w:szCs w:val="21"/>
        </w:rPr>
        <w:t>八、合同订立</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1. 订立时间：          年       月      日。</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2. 订立地点：                                 。</w:t>
      </w:r>
    </w:p>
    <w:p>
      <w:pPr>
        <w:adjustRightInd w:val="0"/>
        <w:snapToGrid w:val="0"/>
        <w:spacing w:line="420" w:lineRule="exact"/>
        <w:ind w:left="632" w:leftChars="301"/>
        <w:rPr>
          <w:rFonts w:ascii="宋体" w:hAnsi="宋体" w:cs="仿宋"/>
          <w:szCs w:val="21"/>
        </w:rPr>
      </w:pPr>
      <w:r>
        <w:rPr>
          <w:rFonts w:hint="eastAsia" w:ascii="宋体" w:hAnsi="宋体" w:cs="仿宋"/>
          <w:szCs w:val="21"/>
        </w:rPr>
        <w:t>3. 本合同一式    份，具有同等法律效力，双方各执   份。</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 xml:space="preserve">委托人：   （盖章）           监理人：   （盖章）    </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 xml:space="preserve">住所：                          住所：                       </w:t>
      </w:r>
    </w:p>
    <w:p>
      <w:pPr>
        <w:adjustRightInd w:val="0"/>
        <w:snapToGrid w:val="0"/>
        <w:spacing w:line="420" w:lineRule="exact"/>
        <w:ind w:firstLine="420" w:firstLineChars="200"/>
        <w:rPr>
          <w:rFonts w:ascii="宋体" w:hAnsi="宋体" w:cs="仿宋"/>
          <w:szCs w:val="21"/>
        </w:rPr>
      </w:pPr>
      <w:r>
        <w:rPr>
          <w:rFonts w:hint="eastAsia" w:ascii="宋体" w:hAnsi="宋体" w:cs="仿宋"/>
          <w:szCs w:val="21"/>
        </w:rPr>
        <w:t xml:space="preserve">邮政编码：                     邮政编码：                  </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法定代表人或其授权            法定代表人或其授权</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 xml:space="preserve">的代理人：（签字）            的代理人：（签字）          </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 xml:space="preserve">开户银行：                    开户银行：                  </w:t>
      </w:r>
    </w:p>
    <w:p>
      <w:pPr>
        <w:adjustRightInd w:val="0"/>
        <w:snapToGrid w:val="0"/>
        <w:spacing w:line="420" w:lineRule="exact"/>
        <w:ind w:firstLine="420" w:firstLineChars="200"/>
        <w:rPr>
          <w:rFonts w:ascii="宋体" w:hAnsi="宋体" w:cs="仿宋"/>
          <w:szCs w:val="21"/>
        </w:rPr>
      </w:pPr>
      <w:r>
        <w:rPr>
          <w:rFonts w:hint="eastAsia" w:ascii="宋体" w:hAnsi="宋体" w:cs="仿宋"/>
          <w:szCs w:val="21"/>
        </w:rPr>
        <w:t xml:space="preserve">账号：                            账号：                         </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 xml:space="preserve">电话：                            电话：                       </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 xml:space="preserve">传真：                            传真：                       </w:t>
      </w:r>
    </w:p>
    <w:p>
      <w:pPr>
        <w:adjustRightInd w:val="0"/>
        <w:snapToGrid w:val="0"/>
        <w:spacing w:line="420" w:lineRule="exact"/>
        <w:ind w:firstLine="415" w:firstLineChars="198"/>
        <w:rPr>
          <w:rFonts w:ascii="宋体" w:hAnsi="宋体" w:cs="仿宋"/>
          <w:szCs w:val="21"/>
        </w:rPr>
      </w:pPr>
      <w:r>
        <w:rPr>
          <w:rFonts w:hint="eastAsia" w:ascii="宋体" w:hAnsi="宋体" w:cs="仿宋"/>
          <w:szCs w:val="21"/>
        </w:rPr>
        <w:t xml:space="preserve">电子邮箱：                    电子邮箱：                  </w:t>
      </w:r>
    </w:p>
    <w:p>
      <w:pPr>
        <w:rPr>
          <w:rFonts w:ascii="宋体" w:hAnsi="宋体" w:cs="仿宋"/>
          <w:szCs w:val="21"/>
        </w:rPr>
      </w:pPr>
    </w:p>
    <w:p>
      <w:pPr>
        <w:rPr>
          <w:rFonts w:ascii="宋体" w:hAnsi="宋体" w:cs="仿宋"/>
          <w:szCs w:val="21"/>
        </w:rPr>
      </w:pPr>
    </w:p>
    <w:p>
      <w:pPr>
        <w:rPr>
          <w:rFonts w:ascii="宋体" w:hAnsi="宋体" w:cs="仿宋"/>
          <w:szCs w:val="21"/>
        </w:rPr>
      </w:pPr>
    </w:p>
    <w:p>
      <w:pPr>
        <w:rPr>
          <w:rFonts w:ascii="宋体" w:hAnsi="宋体" w:cs="仿宋"/>
          <w:szCs w:val="21"/>
        </w:rPr>
      </w:pPr>
    </w:p>
    <w:p>
      <w:pPr>
        <w:rPr>
          <w:rFonts w:ascii="宋体" w:hAnsi="宋体" w:cs="仿宋"/>
          <w:szCs w:val="21"/>
        </w:rPr>
      </w:pPr>
    </w:p>
    <w:p>
      <w:pPr>
        <w:rPr>
          <w:rFonts w:ascii="宋体" w:hAnsi="宋体" w:cs="仿宋"/>
          <w:szCs w:val="21"/>
        </w:rPr>
      </w:pPr>
    </w:p>
    <w:p>
      <w:pPr>
        <w:rPr>
          <w:rFonts w:ascii="宋体" w:hAnsi="宋体" w:cs="仿宋"/>
          <w:szCs w:val="21"/>
        </w:rPr>
      </w:pPr>
    </w:p>
    <w:p>
      <w:pPr>
        <w:rPr>
          <w:rFonts w:ascii="宋体" w:hAnsi="宋体" w:cs="仿宋"/>
          <w:szCs w:val="21"/>
        </w:rPr>
      </w:pPr>
    </w:p>
    <w:p>
      <w:pPr>
        <w:rPr>
          <w:rFonts w:ascii="宋体" w:hAnsi="宋体" w:cs="仿宋"/>
          <w:szCs w:val="21"/>
        </w:rPr>
      </w:pPr>
    </w:p>
    <w:p>
      <w:pPr>
        <w:rPr>
          <w:rFonts w:ascii="宋体" w:hAnsi="宋体" w:cs="仿宋"/>
          <w:szCs w:val="21"/>
        </w:rPr>
      </w:pPr>
    </w:p>
    <w:p>
      <w:pPr>
        <w:rPr>
          <w:rFonts w:ascii="宋体" w:hAnsi="宋体" w:cs="仿宋"/>
          <w:szCs w:val="21"/>
        </w:rPr>
      </w:pPr>
    </w:p>
    <w:p>
      <w:pPr>
        <w:pStyle w:val="2"/>
        <w:widowControl/>
        <w:spacing w:line="500" w:lineRule="exact"/>
        <w:jc w:val="center"/>
        <w:rPr>
          <w:rFonts w:ascii="宋体" w:hAnsi="宋体" w:cs="仿宋"/>
          <w:b w:val="0"/>
          <w:kern w:val="2"/>
          <w:sz w:val="21"/>
          <w:szCs w:val="21"/>
        </w:rPr>
      </w:pPr>
      <w:bookmarkStart w:id="498" w:name="_Toc14235"/>
      <w:r>
        <w:rPr>
          <w:rFonts w:hint="eastAsia" w:ascii="宋体" w:hAnsi="宋体" w:cs="仿宋"/>
          <w:b w:val="0"/>
          <w:kern w:val="2"/>
          <w:sz w:val="21"/>
          <w:szCs w:val="21"/>
        </w:rPr>
        <w:t>第二部分通用合同条款</w:t>
      </w:r>
      <w:bookmarkEnd w:id="498"/>
    </w:p>
    <w:p>
      <w:pPr>
        <w:widowControl/>
        <w:spacing w:before="270"/>
        <w:ind w:left="720"/>
        <w:jc w:val="left"/>
        <w:rPr>
          <w:rFonts w:ascii="宋体" w:hAnsi="宋体" w:cs="仿宋"/>
          <w:szCs w:val="21"/>
        </w:rPr>
      </w:pPr>
      <w:r>
        <w:rPr>
          <w:rFonts w:hint="eastAsia" w:ascii="宋体" w:hAnsi="宋体" w:cs="仿宋"/>
          <w:szCs w:val="21"/>
        </w:rPr>
        <w:t xml:space="preserve">        直接引用GF-2012-0202建设工程监理合同通用条件</w:t>
      </w:r>
    </w:p>
    <w:p>
      <w:pPr>
        <w:spacing w:line="500" w:lineRule="exact"/>
        <w:ind w:firstLine="420" w:firstLineChars="200"/>
        <w:rPr>
          <w:rFonts w:ascii="宋体" w:hAnsi="宋体" w:cs="仿宋"/>
          <w:szCs w:val="21"/>
        </w:rPr>
      </w:pPr>
    </w:p>
    <w:p>
      <w:pPr>
        <w:pStyle w:val="9"/>
        <w:widowControl/>
        <w:spacing w:line="500" w:lineRule="exact"/>
        <w:rPr>
          <w:rFonts w:hAnsi="宋体" w:cs="仿宋"/>
        </w:rPr>
      </w:pPr>
    </w:p>
    <w:p>
      <w:pPr>
        <w:pStyle w:val="9"/>
        <w:widowControl/>
        <w:spacing w:line="500" w:lineRule="exact"/>
        <w:rPr>
          <w:rFonts w:hAnsi="宋体" w:cs="仿宋"/>
        </w:rPr>
      </w:pPr>
    </w:p>
    <w:p>
      <w:pPr>
        <w:pStyle w:val="9"/>
        <w:widowControl/>
        <w:spacing w:line="500" w:lineRule="exact"/>
        <w:rPr>
          <w:rFonts w:hAnsi="宋体" w:cs="仿宋"/>
        </w:rPr>
      </w:pPr>
    </w:p>
    <w:p>
      <w:pPr>
        <w:pStyle w:val="9"/>
        <w:widowControl/>
        <w:spacing w:line="500" w:lineRule="exact"/>
        <w:rPr>
          <w:rFonts w:hAnsi="宋体" w:cs="仿宋"/>
        </w:rPr>
      </w:pPr>
    </w:p>
    <w:p>
      <w:pPr>
        <w:pStyle w:val="9"/>
        <w:widowControl/>
        <w:spacing w:line="500" w:lineRule="exact"/>
        <w:rPr>
          <w:rFonts w:hAnsi="宋体" w:cs="仿宋"/>
        </w:rPr>
      </w:pPr>
    </w:p>
    <w:p>
      <w:pPr>
        <w:pStyle w:val="9"/>
        <w:widowControl/>
        <w:spacing w:line="500" w:lineRule="exact"/>
        <w:rPr>
          <w:rFonts w:hAnsi="宋体" w:cs="仿宋"/>
        </w:rPr>
      </w:pPr>
    </w:p>
    <w:p>
      <w:pPr>
        <w:pStyle w:val="9"/>
        <w:widowControl/>
        <w:spacing w:line="500" w:lineRule="exact"/>
        <w:rPr>
          <w:rFonts w:hAnsi="宋体" w:cs="仿宋"/>
        </w:rPr>
      </w:pPr>
    </w:p>
    <w:p>
      <w:pPr>
        <w:pStyle w:val="9"/>
        <w:widowControl/>
        <w:spacing w:line="500" w:lineRule="exact"/>
        <w:rPr>
          <w:rFonts w:hAnsi="宋体" w:cs="仿宋"/>
        </w:rPr>
      </w:pPr>
    </w:p>
    <w:p>
      <w:pPr>
        <w:pStyle w:val="9"/>
        <w:widowControl/>
        <w:spacing w:line="500" w:lineRule="exact"/>
        <w:rPr>
          <w:rFonts w:hAnsi="宋体" w:cs="仿宋"/>
        </w:rPr>
      </w:pPr>
    </w:p>
    <w:p>
      <w:pPr>
        <w:pStyle w:val="9"/>
        <w:widowControl/>
        <w:spacing w:line="500" w:lineRule="exact"/>
        <w:rPr>
          <w:rFonts w:hAnsi="宋体" w:cs="仿宋"/>
        </w:rPr>
      </w:pPr>
    </w:p>
    <w:p>
      <w:pPr>
        <w:pStyle w:val="9"/>
        <w:widowControl/>
        <w:spacing w:line="500" w:lineRule="exact"/>
        <w:rPr>
          <w:rFonts w:hAnsi="宋体" w:cs="仿宋"/>
        </w:rPr>
      </w:pPr>
    </w:p>
    <w:p>
      <w:pPr>
        <w:pStyle w:val="9"/>
        <w:widowControl/>
        <w:spacing w:line="500" w:lineRule="exact"/>
        <w:rPr>
          <w:rFonts w:hAnsi="宋体" w:cs="仿宋"/>
        </w:rPr>
      </w:pPr>
    </w:p>
    <w:p>
      <w:pPr>
        <w:pStyle w:val="9"/>
        <w:widowControl/>
        <w:spacing w:line="500" w:lineRule="exact"/>
        <w:rPr>
          <w:rFonts w:hAnsi="宋体" w:cs="仿宋"/>
        </w:rPr>
      </w:pPr>
    </w:p>
    <w:p>
      <w:pPr>
        <w:pStyle w:val="4"/>
        <w:widowControl/>
        <w:spacing w:line="500" w:lineRule="exact"/>
        <w:ind w:firstLine="2087" w:firstLineChars="994"/>
        <w:rPr>
          <w:rFonts w:ascii="宋体" w:hAnsi="宋体" w:cs="仿宋"/>
          <w:b w:val="0"/>
          <w:sz w:val="21"/>
          <w:szCs w:val="21"/>
        </w:rPr>
      </w:pPr>
    </w:p>
    <w:p>
      <w:pPr>
        <w:pStyle w:val="4"/>
        <w:widowControl/>
        <w:spacing w:line="500" w:lineRule="exact"/>
        <w:ind w:firstLine="2087" w:firstLineChars="994"/>
        <w:rPr>
          <w:rFonts w:ascii="宋体" w:hAnsi="宋体" w:cs="仿宋"/>
          <w:b w:val="0"/>
          <w:sz w:val="21"/>
          <w:szCs w:val="21"/>
        </w:rPr>
      </w:pPr>
    </w:p>
    <w:p>
      <w:pPr>
        <w:pStyle w:val="4"/>
        <w:widowControl/>
        <w:spacing w:line="500" w:lineRule="exact"/>
        <w:ind w:firstLine="2087" w:firstLineChars="994"/>
        <w:rPr>
          <w:rFonts w:ascii="宋体" w:hAnsi="宋体" w:cs="仿宋"/>
          <w:b w:val="0"/>
          <w:sz w:val="21"/>
          <w:szCs w:val="21"/>
        </w:rPr>
      </w:pPr>
    </w:p>
    <w:p>
      <w:pPr>
        <w:rPr>
          <w:rFonts w:ascii="宋体" w:hAnsi="宋体" w:cs="仿宋"/>
          <w:szCs w:val="21"/>
        </w:rPr>
      </w:pPr>
    </w:p>
    <w:p>
      <w:pPr>
        <w:rPr>
          <w:rFonts w:ascii="宋体" w:hAnsi="宋体" w:cs="仿宋"/>
          <w:szCs w:val="21"/>
        </w:rPr>
      </w:pPr>
    </w:p>
    <w:p>
      <w:pPr>
        <w:rPr>
          <w:rFonts w:ascii="宋体" w:hAnsi="宋体" w:cs="仿宋"/>
          <w:szCs w:val="21"/>
        </w:rPr>
      </w:pPr>
      <w:r>
        <w:rPr>
          <w:rFonts w:hint="eastAsia" w:ascii="宋体" w:hAnsi="宋体" w:cs="仿宋"/>
          <w:szCs w:val="21"/>
        </w:rPr>
        <w:t xml:space="preserve"> </w:t>
      </w:r>
    </w:p>
    <w:p>
      <w:pPr>
        <w:pageBreakBefore/>
        <w:spacing w:line="360" w:lineRule="auto"/>
        <w:jc w:val="center"/>
        <w:rPr>
          <w:rFonts w:ascii="宋体" w:hAnsi="宋体" w:cs="仿宋"/>
          <w:szCs w:val="21"/>
        </w:rPr>
      </w:pPr>
      <w:bookmarkStart w:id="499" w:name="_Toc5921"/>
      <w:r>
        <w:rPr>
          <w:rFonts w:hint="eastAsia" w:ascii="宋体" w:hAnsi="宋体" w:cs="仿宋"/>
          <w:szCs w:val="21"/>
        </w:rPr>
        <w:t xml:space="preserve">   </w:t>
      </w:r>
      <w:bookmarkEnd w:id="499"/>
      <w:r>
        <w:rPr>
          <w:rFonts w:hint="eastAsia" w:ascii="宋体" w:hAnsi="宋体" w:cs="仿宋"/>
          <w:szCs w:val="21"/>
        </w:rPr>
        <w:t>第三部分  专用条件</w:t>
      </w:r>
    </w:p>
    <w:p>
      <w:pPr>
        <w:adjustRightInd w:val="0"/>
        <w:snapToGrid w:val="0"/>
        <w:spacing w:line="360" w:lineRule="auto"/>
        <w:rPr>
          <w:rFonts w:ascii="宋体" w:hAnsi="宋体" w:cs="仿宋"/>
          <w:szCs w:val="21"/>
        </w:rPr>
      </w:pPr>
      <w:r>
        <w:rPr>
          <w:rFonts w:hint="eastAsia" w:ascii="宋体" w:hAnsi="宋体" w:cs="仿宋"/>
          <w:szCs w:val="21"/>
        </w:rPr>
        <w:t>1. 定义与解释</w:t>
      </w:r>
    </w:p>
    <w:p>
      <w:pPr>
        <w:adjustRightInd w:val="0"/>
        <w:snapToGrid w:val="0"/>
        <w:spacing w:line="360" w:lineRule="auto"/>
        <w:rPr>
          <w:rFonts w:ascii="宋体" w:hAnsi="宋体" w:cs="仿宋"/>
          <w:szCs w:val="21"/>
        </w:rPr>
      </w:pPr>
      <w:r>
        <w:rPr>
          <w:rFonts w:hint="eastAsia" w:ascii="宋体" w:hAnsi="宋体" w:cs="仿宋"/>
          <w:szCs w:val="21"/>
        </w:rPr>
        <w:t xml:space="preserve">  1.2  解释</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1.2.1 本合同文件除使用中文外，还可用         。</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1.2.2 约定本合同文件的解释顺序为：         。</w:t>
      </w:r>
    </w:p>
    <w:p>
      <w:pPr>
        <w:adjustRightInd w:val="0"/>
        <w:snapToGrid w:val="0"/>
        <w:spacing w:line="360" w:lineRule="auto"/>
        <w:rPr>
          <w:rFonts w:ascii="宋体" w:hAnsi="宋体" w:cs="仿宋"/>
          <w:szCs w:val="21"/>
        </w:rPr>
      </w:pPr>
      <w:r>
        <w:rPr>
          <w:rFonts w:hint="eastAsia" w:ascii="宋体" w:hAnsi="宋体" w:cs="仿宋"/>
          <w:szCs w:val="21"/>
        </w:rPr>
        <w:t>2. 监理人义务</w:t>
      </w:r>
    </w:p>
    <w:p>
      <w:pPr>
        <w:adjustRightInd w:val="0"/>
        <w:snapToGrid w:val="0"/>
        <w:spacing w:line="360" w:lineRule="auto"/>
        <w:ind w:firstLine="205" w:firstLineChars="98"/>
        <w:rPr>
          <w:rFonts w:ascii="宋体" w:hAnsi="宋体" w:cs="仿宋"/>
          <w:szCs w:val="21"/>
        </w:rPr>
      </w:pPr>
      <w:r>
        <w:rPr>
          <w:rFonts w:hint="eastAsia" w:ascii="宋体" w:hAnsi="宋体" w:cs="仿宋"/>
          <w:szCs w:val="21"/>
        </w:rPr>
        <w:t>2.1 监理的范围和内容</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 xml:space="preserve">2.1.1 监理范围包括：                                  </w:t>
      </w:r>
    </w:p>
    <w:p>
      <w:pPr>
        <w:adjustRightInd w:val="0"/>
        <w:snapToGrid w:val="0"/>
        <w:spacing w:line="360" w:lineRule="auto"/>
        <w:rPr>
          <w:rFonts w:ascii="宋体" w:hAnsi="宋体" w:cs="仿宋"/>
          <w:szCs w:val="21"/>
        </w:rPr>
      </w:pPr>
      <w:r>
        <w:rPr>
          <w:rFonts w:hint="eastAsia" w:ascii="宋体" w:hAnsi="宋体" w:cs="仿宋"/>
          <w:szCs w:val="21"/>
        </w:rPr>
        <w:t xml:space="preserve">                                                  。</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 xml:space="preserve">2.1.2 监理工作内容还包括：                     </w:t>
      </w:r>
    </w:p>
    <w:p>
      <w:pPr>
        <w:adjustRightInd w:val="0"/>
        <w:snapToGrid w:val="0"/>
        <w:spacing w:line="360" w:lineRule="auto"/>
        <w:rPr>
          <w:rFonts w:ascii="宋体" w:hAnsi="宋体" w:cs="仿宋"/>
          <w:szCs w:val="21"/>
        </w:rPr>
      </w:pPr>
      <w:r>
        <w:rPr>
          <w:rFonts w:hint="eastAsia" w:ascii="宋体" w:hAnsi="宋体" w:cs="仿宋"/>
          <w:szCs w:val="21"/>
        </w:rPr>
        <w:t xml:space="preserve">                                                  。</w:t>
      </w:r>
    </w:p>
    <w:p>
      <w:pPr>
        <w:spacing w:line="360" w:lineRule="auto"/>
        <w:ind w:firstLine="205" w:firstLineChars="98"/>
        <w:rPr>
          <w:rFonts w:ascii="宋体" w:hAnsi="宋体" w:cs="仿宋"/>
          <w:szCs w:val="21"/>
        </w:rPr>
      </w:pPr>
      <w:r>
        <w:rPr>
          <w:rFonts w:hint="eastAsia" w:ascii="宋体" w:hAnsi="宋体" w:cs="仿宋"/>
          <w:szCs w:val="21"/>
        </w:rPr>
        <w:t>2.2 监理与相关服务依据</w:t>
      </w:r>
    </w:p>
    <w:p>
      <w:pPr>
        <w:spacing w:line="360" w:lineRule="auto"/>
        <w:ind w:firstLine="420" w:firstLineChars="200"/>
        <w:rPr>
          <w:rFonts w:ascii="宋体" w:hAnsi="宋体" w:cs="仿宋"/>
          <w:szCs w:val="21"/>
        </w:rPr>
      </w:pPr>
      <w:r>
        <w:rPr>
          <w:rFonts w:hint="eastAsia" w:ascii="宋体" w:hAnsi="宋体" w:cs="仿宋"/>
          <w:szCs w:val="21"/>
        </w:rPr>
        <w:t xml:space="preserve">2.2.1 监理依据包括：                          </w:t>
      </w:r>
    </w:p>
    <w:p>
      <w:pPr>
        <w:adjustRightInd w:val="0"/>
        <w:snapToGrid w:val="0"/>
        <w:spacing w:line="360" w:lineRule="auto"/>
        <w:rPr>
          <w:rFonts w:ascii="宋体" w:hAnsi="宋体" w:cs="仿宋"/>
          <w:szCs w:val="21"/>
        </w:rPr>
      </w:pPr>
      <w:r>
        <w:rPr>
          <w:rFonts w:hint="eastAsia" w:ascii="宋体" w:hAnsi="宋体" w:cs="仿宋"/>
          <w:szCs w:val="21"/>
        </w:rPr>
        <w:t xml:space="preserve">                                                  。</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2.2.2 相关服务依据包括：                              。</w:t>
      </w:r>
    </w:p>
    <w:p>
      <w:pPr>
        <w:spacing w:line="360" w:lineRule="auto"/>
        <w:rPr>
          <w:rFonts w:ascii="宋体" w:hAnsi="宋体" w:cs="仿宋"/>
          <w:szCs w:val="21"/>
        </w:rPr>
      </w:pPr>
      <w:r>
        <w:rPr>
          <w:rFonts w:hint="eastAsia" w:ascii="宋体" w:hAnsi="宋体" w:cs="仿宋"/>
          <w:szCs w:val="21"/>
        </w:rPr>
        <w:t xml:space="preserve">  2.3项目监理机构和人员</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2.3.4 更换监理人员的其他情形：                      。</w:t>
      </w:r>
    </w:p>
    <w:p>
      <w:pPr>
        <w:spacing w:line="360" w:lineRule="auto"/>
        <w:ind w:firstLine="205" w:firstLineChars="98"/>
        <w:rPr>
          <w:rFonts w:ascii="宋体" w:hAnsi="宋体" w:cs="仿宋"/>
          <w:szCs w:val="21"/>
        </w:rPr>
      </w:pPr>
      <w:r>
        <w:rPr>
          <w:rFonts w:hint="eastAsia" w:ascii="宋体" w:hAnsi="宋体" w:cs="仿宋"/>
          <w:szCs w:val="21"/>
        </w:rPr>
        <w:t>2.4 履行职责</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2.4.3 对监理人的授权范围：                     。</w:t>
      </w:r>
    </w:p>
    <w:p>
      <w:pPr>
        <w:adjustRightInd w:val="0"/>
        <w:snapToGrid w:val="0"/>
        <w:spacing w:line="360" w:lineRule="auto"/>
        <w:ind w:firstLine="420" w:firstLineChars="200"/>
        <w:outlineLvl w:val="0"/>
        <w:rPr>
          <w:rFonts w:ascii="宋体" w:hAnsi="宋体" w:cs="仿宋"/>
          <w:szCs w:val="21"/>
        </w:rPr>
      </w:pPr>
      <w:r>
        <w:rPr>
          <w:rFonts w:hint="eastAsia" w:ascii="宋体" w:hAnsi="宋体" w:cs="仿宋"/>
          <w:szCs w:val="21"/>
        </w:rPr>
        <w:t>在涉及工程延期      天内和（或）金额       万元内的变更，监理人不需请示委托人即可向承包人发布变更通知。</w:t>
      </w:r>
    </w:p>
    <w:p>
      <w:pPr>
        <w:adjustRightInd w:val="0"/>
        <w:snapToGrid w:val="0"/>
        <w:spacing w:line="360" w:lineRule="auto"/>
        <w:ind w:firstLine="315" w:firstLineChars="150"/>
        <w:rPr>
          <w:rFonts w:ascii="宋体" w:hAnsi="宋体" w:cs="仿宋"/>
          <w:szCs w:val="21"/>
        </w:rPr>
      </w:pPr>
      <w:r>
        <w:rPr>
          <w:rFonts w:hint="eastAsia" w:ascii="宋体" w:hAnsi="宋体" w:cs="仿宋"/>
          <w:szCs w:val="21"/>
        </w:rPr>
        <w:t xml:space="preserve">2.4.4 监理人有权要求承包人调换其人员的限制条件：                    。  </w:t>
      </w:r>
    </w:p>
    <w:p>
      <w:pPr>
        <w:adjustRightInd w:val="0"/>
        <w:snapToGrid w:val="0"/>
        <w:spacing w:line="360" w:lineRule="auto"/>
        <w:ind w:firstLine="105" w:firstLineChars="50"/>
        <w:rPr>
          <w:rFonts w:ascii="宋体" w:hAnsi="宋体" w:cs="仿宋"/>
          <w:szCs w:val="21"/>
        </w:rPr>
      </w:pPr>
      <w:r>
        <w:rPr>
          <w:rFonts w:hint="eastAsia" w:ascii="宋体" w:hAnsi="宋体" w:cs="仿宋"/>
          <w:szCs w:val="21"/>
        </w:rPr>
        <w:t>2.5 提交报告</w:t>
      </w:r>
    </w:p>
    <w:p>
      <w:pPr>
        <w:adjustRightInd w:val="0"/>
        <w:snapToGrid w:val="0"/>
        <w:spacing w:line="360" w:lineRule="auto"/>
        <w:ind w:firstLine="525"/>
        <w:rPr>
          <w:rFonts w:ascii="宋体" w:hAnsi="宋体" w:cs="仿宋"/>
          <w:szCs w:val="21"/>
        </w:rPr>
      </w:pPr>
      <w:r>
        <w:rPr>
          <w:rFonts w:hint="eastAsia" w:ascii="宋体" w:hAnsi="宋体" w:cs="仿宋"/>
          <w:szCs w:val="21"/>
        </w:rPr>
        <w:t xml:space="preserve">监理人应提交报告的种类(包括监理规划、监理月报及约定的专项报告)、时间和份数：                                 </w:t>
      </w:r>
    </w:p>
    <w:p>
      <w:pPr>
        <w:adjustRightInd w:val="0"/>
        <w:snapToGrid w:val="0"/>
        <w:spacing w:line="360" w:lineRule="auto"/>
        <w:rPr>
          <w:rFonts w:ascii="宋体" w:hAnsi="宋体" w:cs="仿宋"/>
          <w:szCs w:val="21"/>
        </w:rPr>
      </w:pPr>
      <w:r>
        <w:rPr>
          <w:rFonts w:hint="eastAsia" w:ascii="宋体" w:hAnsi="宋体" w:cs="仿宋"/>
          <w:szCs w:val="21"/>
        </w:rPr>
        <w:t xml:space="preserve">                                                                     。</w:t>
      </w:r>
    </w:p>
    <w:p>
      <w:pPr>
        <w:spacing w:line="360" w:lineRule="auto"/>
        <w:rPr>
          <w:rFonts w:ascii="宋体" w:hAnsi="宋体" w:cs="仿宋"/>
          <w:szCs w:val="21"/>
        </w:rPr>
      </w:pPr>
      <w:r>
        <w:rPr>
          <w:rFonts w:hint="eastAsia" w:ascii="宋体" w:hAnsi="宋体" w:cs="仿宋"/>
          <w:szCs w:val="21"/>
        </w:rPr>
        <w:t xml:space="preserve"> 2.7 使用委托人的财产</w:t>
      </w:r>
    </w:p>
    <w:p>
      <w:pPr>
        <w:spacing w:line="360" w:lineRule="auto"/>
        <w:rPr>
          <w:rFonts w:ascii="宋体" w:hAnsi="宋体" w:cs="仿宋"/>
          <w:szCs w:val="21"/>
        </w:rPr>
      </w:pPr>
      <w:r>
        <w:rPr>
          <w:rFonts w:hint="eastAsia" w:ascii="宋体" w:hAnsi="宋体" w:cs="仿宋"/>
          <w:szCs w:val="21"/>
        </w:rPr>
        <w:t xml:space="preserve">     附录B中由委托人无偿提供的房屋、设备的所有权属于：          。</w:t>
      </w:r>
    </w:p>
    <w:p>
      <w:pPr>
        <w:spacing w:line="360" w:lineRule="auto"/>
        <w:ind w:firstLine="420" w:firstLineChars="200"/>
        <w:rPr>
          <w:rFonts w:ascii="宋体" w:hAnsi="宋体" w:cs="仿宋"/>
          <w:szCs w:val="21"/>
        </w:rPr>
      </w:pPr>
      <w:r>
        <w:rPr>
          <w:rFonts w:hint="eastAsia" w:ascii="宋体" w:hAnsi="宋体" w:cs="仿宋"/>
          <w:szCs w:val="21"/>
        </w:rPr>
        <w:t>监理人应在本合同终止后       天内移交委托人无偿提供的房屋、设备，移交的时间和方式为：               。</w:t>
      </w:r>
    </w:p>
    <w:p>
      <w:pPr>
        <w:adjustRightInd w:val="0"/>
        <w:snapToGrid w:val="0"/>
        <w:spacing w:line="360" w:lineRule="auto"/>
        <w:rPr>
          <w:rFonts w:ascii="宋体" w:hAnsi="宋体" w:cs="仿宋"/>
          <w:szCs w:val="21"/>
        </w:rPr>
      </w:pPr>
      <w:r>
        <w:rPr>
          <w:rFonts w:hint="eastAsia" w:ascii="宋体" w:hAnsi="宋体" w:cs="仿宋"/>
          <w:szCs w:val="21"/>
        </w:rPr>
        <w:t xml:space="preserve">3. 委托人义务  </w:t>
      </w:r>
    </w:p>
    <w:p>
      <w:pPr>
        <w:snapToGrid w:val="0"/>
        <w:spacing w:line="360" w:lineRule="auto"/>
        <w:rPr>
          <w:rFonts w:ascii="宋体" w:hAnsi="宋体" w:cs="仿宋"/>
          <w:szCs w:val="21"/>
        </w:rPr>
      </w:pPr>
      <w:r>
        <w:rPr>
          <w:rFonts w:hint="eastAsia" w:ascii="宋体" w:hAnsi="宋体" w:cs="仿宋"/>
          <w:szCs w:val="21"/>
        </w:rPr>
        <w:t xml:space="preserve">  3.4 委托人代表</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委托人代表为：                                        。</w:t>
      </w:r>
    </w:p>
    <w:p>
      <w:pPr>
        <w:adjustRightInd w:val="0"/>
        <w:snapToGrid w:val="0"/>
        <w:spacing w:line="360" w:lineRule="auto"/>
        <w:ind w:firstLine="205" w:firstLineChars="98"/>
        <w:rPr>
          <w:rFonts w:ascii="宋体" w:hAnsi="宋体" w:cs="仿宋"/>
          <w:szCs w:val="21"/>
        </w:rPr>
      </w:pPr>
      <w:r>
        <w:rPr>
          <w:rFonts w:hint="eastAsia" w:ascii="宋体" w:hAnsi="宋体" w:cs="仿宋"/>
          <w:szCs w:val="21"/>
        </w:rPr>
        <w:t>3.6 答复</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委托人同意在        天内，对监理人书面提交并要求做出决定的事宜给予书面答复。</w:t>
      </w:r>
    </w:p>
    <w:p>
      <w:pPr>
        <w:snapToGrid w:val="0"/>
        <w:spacing w:line="360" w:lineRule="auto"/>
        <w:rPr>
          <w:rFonts w:ascii="宋体" w:hAnsi="宋体" w:cs="仿宋"/>
          <w:szCs w:val="21"/>
        </w:rPr>
      </w:pPr>
      <w:r>
        <w:rPr>
          <w:rFonts w:hint="eastAsia" w:ascii="宋体" w:hAnsi="宋体" w:cs="仿宋"/>
          <w:szCs w:val="21"/>
        </w:rPr>
        <w:t>4. 违约责任</w:t>
      </w:r>
    </w:p>
    <w:p>
      <w:pPr>
        <w:spacing w:line="360" w:lineRule="auto"/>
        <w:ind w:left="210" w:leftChars="100"/>
        <w:rPr>
          <w:rFonts w:ascii="宋体" w:hAnsi="宋体" w:cs="仿宋"/>
          <w:szCs w:val="21"/>
        </w:rPr>
      </w:pPr>
      <w:r>
        <w:rPr>
          <w:rFonts w:hint="eastAsia" w:ascii="宋体" w:hAnsi="宋体" w:cs="仿宋"/>
          <w:szCs w:val="21"/>
        </w:rPr>
        <w:t>4.1 监理人的违约责任</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4.1.1监理人赔偿金额按下列方法确定：</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赔偿金＝直接经济损失×正常工作酬金÷工程概算投资额（或建筑安装工程费）</w:t>
      </w:r>
    </w:p>
    <w:p>
      <w:pPr>
        <w:snapToGrid w:val="0"/>
        <w:spacing w:line="360" w:lineRule="auto"/>
        <w:ind w:firstLine="210" w:firstLineChars="100"/>
        <w:rPr>
          <w:rFonts w:ascii="宋体" w:hAnsi="宋体" w:cs="仿宋"/>
          <w:szCs w:val="21"/>
        </w:rPr>
      </w:pPr>
      <w:r>
        <w:rPr>
          <w:rFonts w:hint="eastAsia" w:ascii="宋体" w:hAnsi="宋体" w:cs="仿宋"/>
          <w:szCs w:val="21"/>
        </w:rPr>
        <w:t>4.2 委托人的违约责任</w:t>
      </w:r>
    </w:p>
    <w:p>
      <w:pPr>
        <w:spacing w:line="360" w:lineRule="auto"/>
        <w:ind w:firstLine="420" w:firstLineChars="200"/>
        <w:rPr>
          <w:rFonts w:ascii="宋体" w:hAnsi="宋体" w:cs="仿宋"/>
          <w:szCs w:val="21"/>
        </w:rPr>
      </w:pPr>
      <w:r>
        <w:rPr>
          <w:rFonts w:hint="eastAsia" w:ascii="宋体" w:hAnsi="宋体" w:cs="仿宋"/>
          <w:szCs w:val="21"/>
        </w:rPr>
        <w:t>4.2.3 委托人逾期付款利息按下列方法确定：</w:t>
      </w:r>
    </w:p>
    <w:p>
      <w:pPr>
        <w:spacing w:line="360" w:lineRule="auto"/>
        <w:ind w:firstLine="420" w:firstLineChars="200"/>
        <w:rPr>
          <w:rFonts w:ascii="宋体" w:hAnsi="宋体" w:cs="仿宋"/>
          <w:szCs w:val="21"/>
        </w:rPr>
      </w:pPr>
      <w:r>
        <w:rPr>
          <w:rFonts w:hint="eastAsia" w:ascii="宋体" w:hAnsi="宋体" w:cs="仿宋"/>
          <w:szCs w:val="21"/>
        </w:rPr>
        <w:t>逾期付款利息＝当期应付款总额×银行同期贷款利率×拖延支付天数</w:t>
      </w:r>
    </w:p>
    <w:p>
      <w:pPr>
        <w:snapToGrid w:val="0"/>
        <w:spacing w:line="360" w:lineRule="auto"/>
        <w:rPr>
          <w:rFonts w:ascii="宋体" w:hAnsi="宋体" w:cs="仿宋"/>
          <w:szCs w:val="21"/>
        </w:rPr>
      </w:pPr>
      <w:r>
        <w:rPr>
          <w:rFonts w:hint="eastAsia" w:ascii="宋体" w:hAnsi="宋体" w:cs="仿宋"/>
          <w:szCs w:val="21"/>
        </w:rPr>
        <w:t>5. 支付</w:t>
      </w:r>
    </w:p>
    <w:p>
      <w:pPr>
        <w:snapToGrid w:val="0"/>
        <w:spacing w:line="360" w:lineRule="auto"/>
        <w:rPr>
          <w:rFonts w:ascii="宋体" w:hAnsi="宋体" w:cs="仿宋"/>
          <w:szCs w:val="21"/>
        </w:rPr>
      </w:pPr>
      <w:r>
        <w:rPr>
          <w:rFonts w:hint="eastAsia" w:ascii="宋体" w:hAnsi="宋体" w:cs="仿宋"/>
          <w:szCs w:val="21"/>
        </w:rPr>
        <w:t xml:space="preserve">  5.1 支付货币</w:t>
      </w:r>
    </w:p>
    <w:p>
      <w:pPr>
        <w:snapToGrid w:val="0"/>
        <w:spacing w:line="360" w:lineRule="auto"/>
        <w:ind w:firstLine="420" w:firstLineChars="200"/>
        <w:rPr>
          <w:rFonts w:ascii="宋体" w:hAnsi="宋体" w:cs="仿宋"/>
          <w:szCs w:val="21"/>
        </w:rPr>
      </w:pPr>
      <w:r>
        <w:rPr>
          <w:rFonts w:hint="eastAsia" w:ascii="宋体" w:hAnsi="宋体" w:cs="仿宋"/>
          <w:szCs w:val="21"/>
        </w:rPr>
        <w:t xml:space="preserve">币种为：       ，比例为：      ，汇率为：      。 </w:t>
      </w:r>
    </w:p>
    <w:p>
      <w:pPr>
        <w:snapToGrid w:val="0"/>
        <w:spacing w:line="360" w:lineRule="auto"/>
        <w:ind w:firstLine="210" w:firstLineChars="100"/>
        <w:rPr>
          <w:rFonts w:ascii="宋体" w:hAnsi="宋体" w:cs="仿宋"/>
          <w:szCs w:val="21"/>
        </w:rPr>
      </w:pPr>
      <w:r>
        <w:rPr>
          <w:rFonts w:hint="eastAsia" w:ascii="宋体" w:hAnsi="宋体" w:cs="仿宋"/>
          <w:szCs w:val="21"/>
        </w:rPr>
        <w:t>5.3 支付酬金</w:t>
      </w: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r>
        <w:rPr>
          <w:rFonts w:hint="eastAsia" w:ascii="宋体" w:hAnsi="宋体" w:cs="仿宋"/>
          <w:szCs w:val="21"/>
        </w:rPr>
        <w:t>正常工作酬金的支付：</w:t>
      </w:r>
    </w:p>
    <w:tbl>
      <w:tblPr>
        <w:tblStyle w:val="21"/>
        <w:tblW w:w="942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479"/>
        <w:gridCol w:w="1818"/>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支付次数</w:t>
            </w:r>
          </w:p>
        </w:tc>
        <w:tc>
          <w:tcPr>
            <w:tcW w:w="24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支付时间</w:t>
            </w:r>
          </w:p>
        </w:tc>
        <w:tc>
          <w:tcPr>
            <w:tcW w:w="181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
                <w:szCs w:val="21"/>
              </w:rPr>
            </w:pPr>
            <w:r>
              <w:rPr>
                <w:rFonts w:hint="eastAsia" w:ascii="宋体" w:hAnsi="宋体" w:cs="仿宋"/>
                <w:szCs w:val="21"/>
              </w:rPr>
              <w:t>支付比例</w:t>
            </w:r>
          </w:p>
        </w:tc>
        <w:tc>
          <w:tcPr>
            <w:tcW w:w="3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8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r>
              <w:rPr>
                <w:rFonts w:hint="eastAsia" w:ascii="宋体" w:hAnsi="宋体" w:cs="仿宋"/>
                <w:szCs w:val="21"/>
              </w:rPr>
              <w:t>首付款</w:t>
            </w:r>
          </w:p>
        </w:tc>
        <w:tc>
          <w:tcPr>
            <w:tcW w:w="247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
                <w:szCs w:val="21"/>
              </w:rPr>
            </w:pPr>
            <w:r>
              <w:rPr>
                <w:rFonts w:hint="eastAsia" w:ascii="宋体" w:hAnsi="宋体" w:cs="仿宋"/>
                <w:szCs w:val="21"/>
              </w:rPr>
              <w:t>本合同签订后7天内</w:t>
            </w:r>
          </w:p>
        </w:tc>
        <w:tc>
          <w:tcPr>
            <w:tcW w:w="18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p>
        </w:tc>
        <w:tc>
          <w:tcPr>
            <w:tcW w:w="33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8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r>
              <w:rPr>
                <w:rFonts w:hint="eastAsia" w:ascii="宋体" w:hAnsi="宋体" w:cs="仿宋"/>
                <w:szCs w:val="21"/>
              </w:rPr>
              <w:t>第二次付款</w:t>
            </w:r>
          </w:p>
        </w:tc>
        <w:tc>
          <w:tcPr>
            <w:tcW w:w="2479" w:type="dxa"/>
            <w:tcBorders>
              <w:top w:val="single" w:color="auto" w:sz="4" w:space="0"/>
              <w:left w:val="single" w:color="auto" w:sz="4" w:space="0"/>
              <w:bottom w:val="single" w:color="auto" w:sz="4" w:space="0"/>
              <w:right w:val="single" w:color="auto" w:sz="4" w:space="0"/>
            </w:tcBorders>
          </w:tcPr>
          <w:p>
            <w:pPr>
              <w:spacing w:line="360" w:lineRule="auto"/>
              <w:ind w:firstLine="315" w:firstLineChars="150"/>
              <w:rPr>
                <w:rFonts w:ascii="宋体" w:hAnsi="宋体" w:cs="仿宋"/>
                <w:szCs w:val="21"/>
              </w:rPr>
            </w:pPr>
          </w:p>
        </w:tc>
        <w:tc>
          <w:tcPr>
            <w:tcW w:w="18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p>
        </w:tc>
        <w:tc>
          <w:tcPr>
            <w:tcW w:w="3305" w:type="dxa"/>
            <w:tcBorders>
              <w:top w:val="single" w:color="auto" w:sz="4" w:space="0"/>
              <w:left w:val="single" w:color="auto" w:sz="4" w:space="0"/>
              <w:bottom w:val="single" w:color="auto" w:sz="4" w:space="0"/>
              <w:right w:val="single" w:color="auto" w:sz="4" w:space="0"/>
            </w:tcBorders>
          </w:tcPr>
          <w:p>
            <w:pPr>
              <w:spacing w:line="360" w:lineRule="auto"/>
              <w:ind w:firstLine="735" w:firstLineChars="35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8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r>
              <w:rPr>
                <w:rFonts w:hint="eastAsia" w:ascii="宋体" w:hAnsi="宋体" w:cs="仿宋"/>
                <w:szCs w:val="21"/>
              </w:rPr>
              <w:t>第三次付款</w:t>
            </w:r>
          </w:p>
        </w:tc>
        <w:tc>
          <w:tcPr>
            <w:tcW w:w="2479" w:type="dxa"/>
            <w:tcBorders>
              <w:top w:val="single" w:color="auto" w:sz="4" w:space="0"/>
              <w:left w:val="single" w:color="auto" w:sz="4" w:space="0"/>
              <w:bottom w:val="single" w:color="auto" w:sz="4" w:space="0"/>
              <w:right w:val="single" w:color="auto" w:sz="4" w:space="0"/>
            </w:tcBorders>
          </w:tcPr>
          <w:p>
            <w:pPr>
              <w:spacing w:line="360" w:lineRule="auto"/>
              <w:ind w:firstLine="315" w:firstLineChars="150"/>
              <w:rPr>
                <w:rFonts w:ascii="宋体" w:hAnsi="宋体" w:cs="仿宋"/>
                <w:szCs w:val="21"/>
              </w:rPr>
            </w:pPr>
          </w:p>
        </w:tc>
        <w:tc>
          <w:tcPr>
            <w:tcW w:w="18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p>
        </w:tc>
        <w:tc>
          <w:tcPr>
            <w:tcW w:w="33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81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
                <w:szCs w:val="21"/>
              </w:rPr>
            </w:pPr>
            <w:r>
              <w:rPr>
                <w:rFonts w:hint="eastAsia" w:ascii="宋体" w:hAnsi="宋体" w:cs="仿宋"/>
                <w:szCs w:val="21"/>
              </w:rPr>
              <w:t>……</w:t>
            </w:r>
          </w:p>
        </w:tc>
        <w:tc>
          <w:tcPr>
            <w:tcW w:w="24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p>
        </w:tc>
        <w:tc>
          <w:tcPr>
            <w:tcW w:w="18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p>
        </w:tc>
        <w:tc>
          <w:tcPr>
            <w:tcW w:w="33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8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r>
              <w:rPr>
                <w:rFonts w:hint="eastAsia" w:ascii="宋体" w:hAnsi="宋体" w:cs="仿宋"/>
                <w:szCs w:val="21"/>
              </w:rPr>
              <w:t>最后付款</w:t>
            </w:r>
          </w:p>
        </w:tc>
        <w:tc>
          <w:tcPr>
            <w:tcW w:w="24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szCs w:val="21"/>
              </w:rPr>
            </w:pPr>
            <w:r>
              <w:rPr>
                <w:rFonts w:hint="eastAsia" w:ascii="宋体" w:hAnsi="宋体" w:cs="仿宋"/>
                <w:szCs w:val="21"/>
              </w:rPr>
              <w:t>监理与相关服务期届满14天内</w:t>
            </w:r>
          </w:p>
        </w:tc>
        <w:tc>
          <w:tcPr>
            <w:tcW w:w="181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
                <w:szCs w:val="21"/>
              </w:rPr>
            </w:pPr>
          </w:p>
        </w:tc>
        <w:tc>
          <w:tcPr>
            <w:tcW w:w="33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
                <w:szCs w:val="21"/>
              </w:rPr>
            </w:pPr>
          </w:p>
        </w:tc>
      </w:tr>
    </w:tbl>
    <w:p>
      <w:pPr>
        <w:snapToGrid w:val="0"/>
        <w:spacing w:line="360" w:lineRule="auto"/>
        <w:rPr>
          <w:rFonts w:ascii="宋体" w:hAnsi="宋体" w:cs="仿宋"/>
          <w:szCs w:val="21"/>
        </w:rPr>
      </w:pPr>
      <w:r>
        <w:rPr>
          <w:rFonts w:hint="eastAsia" w:ascii="宋体" w:hAnsi="宋体" w:cs="仿宋"/>
          <w:szCs w:val="21"/>
        </w:rPr>
        <w:t>6. 合同生效、变更、暂停、解除与终止</w:t>
      </w:r>
    </w:p>
    <w:p>
      <w:pPr>
        <w:adjustRightInd w:val="0"/>
        <w:snapToGrid w:val="0"/>
        <w:spacing w:line="360" w:lineRule="auto"/>
        <w:ind w:firstLine="210" w:firstLineChars="100"/>
        <w:rPr>
          <w:rFonts w:ascii="宋体" w:hAnsi="宋体" w:cs="仿宋"/>
          <w:szCs w:val="21"/>
        </w:rPr>
      </w:pPr>
      <w:r>
        <w:rPr>
          <w:rFonts w:hint="eastAsia" w:ascii="宋体" w:hAnsi="宋体" w:cs="仿宋"/>
          <w:szCs w:val="21"/>
        </w:rPr>
        <w:t>6.1 生效</w:t>
      </w:r>
    </w:p>
    <w:p>
      <w:pPr>
        <w:adjustRightInd w:val="0"/>
        <w:snapToGrid w:val="0"/>
        <w:spacing w:line="360" w:lineRule="auto"/>
        <w:ind w:firstLine="480"/>
        <w:rPr>
          <w:rFonts w:ascii="宋体" w:hAnsi="宋体" w:cs="仿宋"/>
          <w:szCs w:val="21"/>
        </w:rPr>
      </w:pPr>
      <w:r>
        <w:rPr>
          <w:rFonts w:hint="eastAsia" w:ascii="宋体" w:hAnsi="宋体" w:cs="仿宋"/>
          <w:szCs w:val="21"/>
        </w:rPr>
        <w:t>本合同生效条件：                               。</w:t>
      </w:r>
    </w:p>
    <w:p>
      <w:pPr>
        <w:adjustRightInd w:val="0"/>
        <w:snapToGrid w:val="0"/>
        <w:spacing w:line="360" w:lineRule="auto"/>
        <w:ind w:firstLine="205" w:firstLineChars="98"/>
        <w:rPr>
          <w:rFonts w:ascii="宋体" w:hAnsi="宋体" w:cs="仿宋"/>
          <w:szCs w:val="21"/>
        </w:rPr>
      </w:pPr>
      <w:r>
        <w:rPr>
          <w:rFonts w:hint="eastAsia" w:ascii="宋体" w:hAnsi="宋体" w:cs="仿宋"/>
          <w:szCs w:val="21"/>
        </w:rPr>
        <w:t>6.2 变更</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6.2.2 除不可抗力外， 因非监理人原因导致本合同期限延长时，附加工作酬金按下列方法确定：</w:t>
      </w:r>
    </w:p>
    <w:p>
      <w:pPr>
        <w:snapToGrid w:val="0"/>
        <w:spacing w:line="360" w:lineRule="auto"/>
        <w:ind w:firstLine="420" w:firstLineChars="200"/>
        <w:rPr>
          <w:rFonts w:ascii="宋体" w:hAnsi="宋体" w:cs="仿宋"/>
          <w:szCs w:val="21"/>
        </w:rPr>
      </w:pPr>
      <w:r>
        <w:rPr>
          <w:rFonts w:hint="eastAsia" w:ascii="宋体" w:hAnsi="宋体" w:cs="仿宋"/>
          <w:szCs w:val="21"/>
        </w:rPr>
        <w:t>附加工作酬金=本合同期限延长时间（天）×正常工作酬金÷协议书约定的监理与相关服务期限（天）</w:t>
      </w:r>
    </w:p>
    <w:p>
      <w:pPr>
        <w:snapToGrid w:val="0"/>
        <w:spacing w:line="360" w:lineRule="auto"/>
        <w:ind w:firstLine="420" w:firstLineChars="200"/>
        <w:rPr>
          <w:rFonts w:ascii="宋体" w:hAnsi="宋体" w:cs="仿宋"/>
          <w:szCs w:val="21"/>
        </w:rPr>
      </w:pPr>
      <w:r>
        <w:rPr>
          <w:rFonts w:hint="eastAsia" w:ascii="宋体" w:hAnsi="宋体" w:cs="仿宋"/>
          <w:szCs w:val="21"/>
        </w:rPr>
        <w:t>6.2.3附加工作酬金按下列方法确定：</w:t>
      </w:r>
    </w:p>
    <w:p>
      <w:pPr>
        <w:snapToGrid w:val="0"/>
        <w:spacing w:line="360" w:lineRule="auto"/>
        <w:ind w:firstLine="420" w:firstLineChars="200"/>
        <w:rPr>
          <w:rFonts w:ascii="宋体" w:hAnsi="宋体" w:cs="仿宋"/>
          <w:szCs w:val="21"/>
        </w:rPr>
      </w:pPr>
      <w:r>
        <w:rPr>
          <w:rFonts w:hint="eastAsia" w:ascii="宋体" w:hAnsi="宋体" w:cs="仿宋"/>
          <w:szCs w:val="21"/>
        </w:rPr>
        <w:t>附加工作酬金=善后工作及恢复服务的准备工作时间（天）×正常工作酬金÷协议书约定的监理与相关服务期限（天）</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 xml:space="preserve">6.2.5 正常工作酬金增加额按下列方法确定： </w:t>
      </w:r>
    </w:p>
    <w:p>
      <w:pPr>
        <w:adjustRightInd w:val="0"/>
        <w:snapToGrid w:val="0"/>
        <w:spacing w:line="360" w:lineRule="auto"/>
        <w:ind w:firstLine="480"/>
        <w:rPr>
          <w:rFonts w:ascii="宋体" w:hAnsi="宋体" w:cs="仿宋"/>
          <w:szCs w:val="21"/>
        </w:rPr>
      </w:pPr>
      <w:r>
        <w:rPr>
          <w:rFonts w:hint="eastAsia" w:ascii="宋体" w:hAnsi="宋体" w:cs="仿宋"/>
          <w:szCs w:val="21"/>
        </w:rPr>
        <w:t>正常工作酬金增加额=工程投资额或建筑安装工程费增加额×正常工作酬金÷工程概算投资额（或建筑安装工程费）</w:t>
      </w:r>
    </w:p>
    <w:p>
      <w:pPr>
        <w:snapToGrid w:val="0"/>
        <w:spacing w:line="360" w:lineRule="auto"/>
        <w:ind w:firstLine="420" w:firstLineChars="200"/>
        <w:rPr>
          <w:rFonts w:ascii="宋体" w:hAnsi="宋体" w:cs="仿宋"/>
          <w:szCs w:val="21"/>
        </w:rPr>
      </w:pPr>
      <w:r>
        <w:rPr>
          <w:rFonts w:hint="eastAsia" w:ascii="宋体" w:hAnsi="宋体" w:cs="仿宋"/>
          <w:szCs w:val="21"/>
        </w:rPr>
        <w:t>6.2.6 因工程规模、监理范围的变化导致监理人的正常工作量减少时，按减少工作量的比例从协议书约定的正常工作酬金中扣减相同比例的酬金。</w:t>
      </w:r>
    </w:p>
    <w:p>
      <w:pPr>
        <w:snapToGrid w:val="0"/>
        <w:spacing w:line="360" w:lineRule="auto"/>
        <w:rPr>
          <w:rFonts w:ascii="宋体" w:hAnsi="宋体" w:cs="仿宋"/>
          <w:szCs w:val="21"/>
        </w:rPr>
      </w:pPr>
      <w:r>
        <w:rPr>
          <w:rFonts w:hint="eastAsia" w:ascii="宋体" w:hAnsi="宋体" w:cs="仿宋"/>
          <w:szCs w:val="21"/>
        </w:rPr>
        <w:t>7. 争议解决</w:t>
      </w:r>
    </w:p>
    <w:p>
      <w:pPr>
        <w:snapToGrid w:val="0"/>
        <w:spacing w:line="360" w:lineRule="auto"/>
        <w:ind w:firstLine="205" w:firstLineChars="98"/>
        <w:rPr>
          <w:rFonts w:ascii="宋体" w:hAnsi="宋体" w:cs="仿宋"/>
          <w:szCs w:val="21"/>
        </w:rPr>
      </w:pPr>
      <w:r>
        <w:rPr>
          <w:rFonts w:hint="eastAsia" w:ascii="宋体" w:hAnsi="宋体" w:cs="仿宋"/>
          <w:szCs w:val="21"/>
        </w:rPr>
        <w:t>7.2 调解</w:t>
      </w:r>
    </w:p>
    <w:p>
      <w:pPr>
        <w:snapToGrid w:val="0"/>
        <w:spacing w:line="360" w:lineRule="auto"/>
        <w:ind w:firstLine="411" w:firstLineChars="196"/>
        <w:rPr>
          <w:rFonts w:ascii="宋体" w:hAnsi="宋体" w:cs="仿宋"/>
          <w:szCs w:val="21"/>
        </w:rPr>
      </w:pPr>
      <w:r>
        <w:rPr>
          <w:rFonts w:hint="eastAsia" w:ascii="宋体" w:hAnsi="宋体" w:cs="仿宋"/>
          <w:szCs w:val="21"/>
        </w:rPr>
        <w:t>本合同争议进行调解时，可提交        进行调解。</w:t>
      </w:r>
    </w:p>
    <w:p>
      <w:pPr>
        <w:snapToGrid w:val="0"/>
        <w:spacing w:line="360" w:lineRule="auto"/>
        <w:ind w:firstLine="205" w:firstLineChars="98"/>
        <w:rPr>
          <w:rFonts w:ascii="宋体" w:hAnsi="宋体" w:cs="仿宋"/>
          <w:szCs w:val="21"/>
        </w:rPr>
      </w:pPr>
      <w:r>
        <w:rPr>
          <w:rFonts w:hint="eastAsia" w:ascii="宋体" w:hAnsi="宋体" w:cs="仿宋"/>
          <w:szCs w:val="21"/>
        </w:rPr>
        <w:t>7.3 仲裁或诉讼</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合同争议的最终解决方式为下列第        种方式：</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（1）提请        仲裁委员会进行仲裁。</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（2）向        人民法院提起诉讼。</w:t>
      </w:r>
    </w:p>
    <w:p>
      <w:pPr>
        <w:adjustRightInd w:val="0"/>
        <w:snapToGrid w:val="0"/>
        <w:spacing w:line="360" w:lineRule="auto"/>
        <w:rPr>
          <w:rFonts w:ascii="宋体" w:hAnsi="宋体" w:cs="仿宋"/>
          <w:szCs w:val="21"/>
        </w:rPr>
      </w:pPr>
      <w:r>
        <w:rPr>
          <w:rFonts w:hint="eastAsia" w:ascii="宋体" w:hAnsi="宋体" w:cs="仿宋"/>
          <w:szCs w:val="21"/>
        </w:rPr>
        <w:t>8. 其他</w:t>
      </w:r>
    </w:p>
    <w:p>
      <w:pPr>
        <w:adjustRightInd w:val="0"/>
        <w:snapToGrid w:val="0"/>
        <w:spacing w:line="360" w:lineRule="auto"/>
        <w:rPr>
          <w:rFonts w:ascii="宋体" w:hAnsi="宋体" w:cs="仿宋"/>
          <w:szCs w:val="21"/>
        </w:rPr>
      </w:pPr>
      <w:r>
        <w:rPr>
          <w:rFonts w:hint="eastAsia" w:ascii="宋体" w:hAnsi="宋体" w:cs="仿宋"/>
          <w:szCs w:val="21"/>
        </w:rPr>
        <w:t xml:space="preserve">  8.2 检测费用</w:t>
      </w:r>
    </w:p>
    <w:p>
      <w:pPr>
        <w:adjustRightInd w:val="0"/>
        <w:snapToGrid w:val="0"/>
        <w:spacing w:line="360" w:lineRule="auto"/>
        <w:rPr>
          <w:rFonts w:ascii="宋体" w:hAnsi="宋体" w:cs="仿宋"/>
          <w:szCs w:val="21"/>
        </w:rPr>
      </w:pPr>
      <w:r>
        <w:rPr>
          <w:rFonts w:hint="eastAsia" w:ascii="宋体" w:hAnsi="宋体" w:cs="仿宋"/>
          <w:szCs w:val="21"/>
        </w:rPr>
        <w:t xml:space="preserve">    委托人应在检测工作完成后     天内支付检测费用。</w:t>
      </w:r>
    </w:p>
    <w:p>
      <w:pPr>
        <w:adjustRightInd w:val="0"/>
        <w:snapToGrid w:val="0"/>
        <w:spacing w:line="360" w:lineRule="auto"/>
        <w:rPr>
          <w:rFonts w:ascii="宋体" w:hAnsi="宋体" w:cs="仿宋"/>
          <w:szCs w:val="21"/>
        </w:rPr>
      </w:pPr>
      <w:r>
        <w:rPr>
          <w:rFonts w:hint="eastAsia" w:ascii="宋体" w:hAnsi="宋体" w:cs="仿宋"/>
          <w:szCs w:val="21"/>
        </w:rPr>
        <w:t xml:space="preserve">  8.3 咨询费用</w:t>
      </w:r>
    </w:p>
    <w:p>
      <w:pPr>
        <w:adjustRightInd w:val="0"/>
        <w:snapToGrid w:val="0"/>
        <w:spacing w:line="360" w:lineRule="auto"/>
        <w:rPr>
          <w:rFonts w:ascii="宋体" w:hAnsi="宋体" w:cs="仿宋"/>
          <w:szCs w:val="21"/>
        </w:rPr>
      </w:pPr>
      <w:r>
        <w:rPr>
          <w:rFonts w:hint="eastAsia" w:ascii="宋体" w:hAnsi="宋体" w:cs="仿宋"/>
          <w:szCs w:val="21"/>
        </w:rPr>
        <w:t xml:space="preserve">    委托人应在咨询工作完成后     天内支付咨询费用。</w:t>
      </w:r>
    </w:p>
    <w:p>
      <w:pPr>
        <w:snapToGrid w:val="0"/>
        <w:spacing w:line="360" w:lineRule="auto"/>
        <w:ind w:firstLine="205" w:firstLineChars="98"/>
        <w:rPr>
          <w:rFonts w:ascii="宋体" w:hAnsi="宋体" w:cs="仿宋"/>
          <w:szCs w:val="21"/>
        </w:rPr>
      </w:pPr>
      <w:r>
        <w:rPr>
          <w:rFonts w:hint="eastAsia" w:ascii="宋体" w:hAnsi="宋体" w:cs="仿宋"/>
          <w:szCs w:val="21"/>
        </w:rPr>
        <w:t>8.4 奖励</w:t>
      </w:r>
    </w:p>
    <w:p>
      <w:pPr>
        <w:snapToGrid w:val="0"/>
        <w:spacing w:line="360" w:lineRule="auto"/>
        <w:ind w:firstLine="420" w:firstLineChars="200"/>
        <w:rPr>
          <w:rFonts w:ascii="宋体" w:hAnsi="宋体" w:cs="仿宋"/>
          <w:szCs w:val="21"/>
        </w:rPr>
      </w:pPr>
      <w:r>
        <w:rPr>
          <w:rFonts w:hint="eastAsia" w:ascii="宋体" w:hAnsi="宋体" w:cs="仿宋"/>
          <w:szCs w:val="21"/>
        </w:rPr>
        <w:t>合理化建议的奖励金额按下列方法确定为：</w:t>
      </w:r>
    </w:p>
    <w:p>
      <w:pPr>
        <w:snapToGrid w:val="0"/>
        <w:spacing w:line="360" w:lineRule="auto"/>
        <w:ind w:firstLine="420" w:firstLineChars="200"/>
        <w:rPr>
          <w:rFonts w:ascii="宋体" w:hAnsi="宋体" w:cs="仿宋"/>
          <w:szCs w:val="21"/>
        </w:rPr>
      </w:pPr>
      <w:r>
        <w:rPr>
          <w:rFonts w:hint="eastAsia" w:ascii="宋体" w:hAnsi="宋体" w:cs="仿宋"/>
          <w:szCs w:val="21"/>
        </w:rPr>
        <w:t>奖励金额＝工程投资节省额×奖励金额的比率；</w:t>
      </w:r>
    </w:p>
    <w:p>
      <w:pPr>
        <w:snapToGrid w:val="0"/>
        <w:spacing w:line="360" w:lineRule="auto"/>
        <w:ind w:firstLine="420" w:firstLineChars="200"/>
        <w:rPr>
          <w:rFonts w:ascii="宋体" w:hAnsi="宋体" w:cs="仿宋"/>
          <w:szCs w:val="21"/>
        </w:rPr>
      </w:pPr>
      <w:r>
        <w:rPr>
          <w:rFonts w:hint="eastAsia" w:ascii="宋体" w:hAnsi="宋体" w:cs="仿宋"/>
          <w:szCs w:val="21"/>
        </w:rPr>
        <w:t>奖励金额的比率为       %。</w:t>
      </w:r>
    </w:p>
    <w:p>
      <w:pPr>
        <w:adjustRightInd w:val="0"/>
        <w:snapToGrid w:val="0"/>
        <w:spacing w:line="360" w:lineRule="auto"/>
        <w:ind w:firstLine="205" w:firstLineChars="98"/>
        <w:rPr>
          <w:rFonts w:ascii="宋体" w:hAnsi="宋体" w:cs="仿宋"/>
          <w:szCs w:val="21"/>
        </w:rPr>
      </w:pPr>
      <w:r>
        <w:rPr>
          <w:rFonts w:hint="eastAsia" w:ascii="宋体" w:hAnsi="宋体" w:cs="仿宋"/>
          <w:szCs w:val="21"/>
        </w:rPr>
        <w:t>8.6 保密</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委托人申明的保密事项和期限：                         。</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监理人申明的保密事项和期限：                         。</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第三方申明的保密事项和期限：                         。</w:t>
      </w:r>
    </w:p>
    <w:p>
      <w:pPr>
        <w:snapToGrid w:val="0"/>
        <w:spacing w:line="360" w:lineRule="auto"/>
        <w:ind w:firstLine="205" w:firstLineChars="98"/>
        <w:rPr>
          <w:rFonts w:ascii="宋体" w:hAnsi="宋体" w:cs="仿宋"/>
          <w:szCs w:val="21"/>
        </w:rPr>
      </w:pPr>
      <w:r>
        <w:rPr>
          <w:rFonts w:hint="eastAsia" w:ascii="宋体" w:hAnsi="宋体" w:cs="仿宋"/>
          <w:szCs w:val="21"/>
        </w:rPr>
        <w:t>8.8著作权</w:t>
      </w:r>
    </w:p>
    <w:p>
      <w:pPr>
        <w:snapToGrid w:val="0"/>
        <w:spacing w:line="360" w:lineRule="auto"/>
        <w:ind w:firstLine="420" w:firstLineChars="200"/>
        <w:rPr>
          <w:rFonts w:ascii="宋体" w:hAnsi="宋体" w:cs="仿宋"/>
          <w:szCs w:val="21"/>
        </w:rPr>
      </w:pPr>
      <w:r>
        <w:rPr>
          <w:rFonts w:hint="eastAsia" w:ascii="宋体" w:hAnsi="宋体" w:cs="仿宋"/>
          <w:szCs w:val="21"/>
        </w:rPr>
        <w:t>监理人在本合同履行期间及本合同终止后两年内出版涉及本工程的有关监理与相关服务的资料的限制条件：</w:t>
      </w:r>
    </w:p>
    <w:p>
      <w:pPr>
        <w:adjustRightInd w:val="0"/>
        <w:snapToGrid w:val="0"/>
        <w:spacing w:beforeLines="50" w:afterLines="50" w:line="360" w:lineRule="auto"/>
        <w:rPr>
          <w:rFonts w:ascii="宋体" w:hAnsi="宋体" w:cs="仿宋"/>
          <w:szCs w:val="21"/>
        </w:rPr>
      </w:pPr>
      <w:r>
        <w:rPr>
          <w:rFonts w:hint="eastAsia" w:ascii="宋体" w:hAnsi="宋体" w:cs="仿宋"/>
          <w:szCs w:val="21"/>
        </w:rPr>
        <w:t xml:space="preserve">                                           。</w:t>
      </w:r>
    </w:p>
    <w:p>
      <w:pPr>
        <w:adjustRightInd w:val="0"/>
        <w:snapToGrid w:val="0"/>
        <w:spacing w:beforeLines="50" w:afterLines="50" w:line="360" w:lineRule="auto"/>
        <w:ind w:firstLine="210" w:firstLineChars="100"/>
        <w:rPr>
          <w:rFonts w:ascii="宋体" w:hAnsi="宋体" w:cs="仿宋"/>
          <w:szCs w:val="21"/>
        </w:rPr>
      </w:pPr>
      <w:r>
        <w:rPr>
          <w:rFonts w:hint="eastAsia" w:ascii="宋体" w:hAnsi="宋体" w:cs="仿宋"/>
          <w:szCs w:val="21"/>
        </w:rPr>
        <w:t>9. 补充条款</w:t>
      </w:r>
    </w:p>
    <w:p>
      <w:pPr>
        <w:adjustRightInd w:val="0"/>
        <w:snapToGrid w:val="0"/>
        <w:spacing w:beforeLines="50" w:afterLines="50" w:line="360" w:lineRule="auto"/>
        <w:rPr>
          <w:rFonts w:ascii="宋体" w:hAnsi="宋体" w:cs="仿宋"/>
          <w:szCs w:val="21"/>
        </w:rPr>
      </w:pPr>
      <w:r>
        <w:rPr>
          <w:rFonts w:hint="eastAsia" w:ascii="宋体" w:hAnsi="宋体" w:cs="仿宋"/>
          <w:szCs w:val="21"/>
        </w:rPr>
        <w:t xml:space="preserve">                                                     </w:t>
      </w:r>
    </w:p>
    <w:p>
      <w:pPr>
        <w:adjustRightInd w:val="0"/>
        <w:snapToGrid w:val="0"/>
        <w:spacing w:beforeLines="50" w:afterLines="50" w:line="360" w:lineRule="auto"/>
        <w:rPr>
          <w:rFonts w:ascii="宋体" w:hAnsi="宋体" w:cs="仿宋"/>
          <w:szCs w:val="21"/>
        </w:rPr>
      </w:pPr>
      <w:r>
        <w:rPr>
          <w:rFonts w:hint="eastAsia" w:ascii="宋体" w:hAnsi="宋体" w:cs="仿宋"/>
          <w:szCs w:val="21"/>
        </w:rPr>
        <w:t xml:space="preserve">                                                   。</w:t>
      </w:r>
    </w:p>
    <w:p>
      <w:pPr>
        <w:pageBreakBefore/>
        <w:spacing w:line="360" w:lineRule="auto"/>
        <w:jc w:val="center"/>
        <w:rPr>
          <w:rFonts w:ascii="宋体" w:hAnsi="宋体" w:cs="仿宋"/>
          <w:szCs w:val="21"/>
        </w:rPr>
      </w:pPr>
      <w:r>
        <w:rPr>
          <w:rFonts w:hint="eastAsia" w:ascii="宋体" w:hAnsi="宋体" w:cs="仿宋"/>
          <w:szCs w:val="21"/>
        </w:rPr>
        <w:t>附录A  相关服务的范围和内容</w:t>
      </w:r>
    </w:p>
    <w:p>
      <w:pPr>
        <w:snapToGrid w:val="0"/>
        <w:spacing w:beforeLines="50" w:afterLines="50" w:line="360" w:lineRule="auto"/>
        <w:ind w:firstLine="840" w:firstLineChars="400"/>
        <w:rPr>
          <w:rFonts w:ascii="宋体" w:hAnsi="宋体" w:cs="仿宋"/>
          <w:szCs w:val="21"/>
        </w:rPr>
      </w:pPr>
      <w:r>
        <w:rPr>
          <w:rFonts w:hint="eastAsia" w:ascii="宋体" w:hAnsi="宋体" w:cs="仿宋"/>
          <w:szCs w:val="21"/>
        </w:rPr>
        <w:t xml:space="preserve">A-1 勘察阶段：                                        </w:t>
      </w:r>
    </w:p>
    <w:p>
      <w:pPr>
        <w:snapToGrid w:val="0"/>
        <w:spacing w:beforeLines="50" w:afterLines="50" w:line="360" w:lineRule="auto"/>
        <w:ind w:firstLine="420" w:firstLineChars="200"/>
        <w:rPr>
          <w:rFonts w:ascii="宋体" w:hAnsi="宋体" w:cs="仿宋"/>
          <w:szCs w:val="21"/>
        </w:rPr>
      </w:pPr>
      <w:r>
        <w:rPr>
          <w:rFonts w:hint="eastAsia" w:ascii="宋体" w:hAnsi="宋体" w:cs="仿宋"/>
          <w:szCs w:val="21"/>
        </w:rPr>
        <w:t xml:space="preserve">                                              。</w:t>
      </w:r>
    </w:p>
    <w:p>
      <w:pPr>
        <w:snapToGrid w:val="0"/>
        <w:spacing w:beforeLines="50" w:afterLines="50" w:line="360" w:lineRule="auto"/>
        <w:ind w:firstLine="840" w:firstLineChars="400"/>
        <w:rPr>
          <w:rFonts w:ascii="宋体" w:hAnsi="宋体" w:cs="仿宋"/>
          <w:szCs w:val="21"/>
        </w:rPr>
      </w:pPr>
      <w:r>
        <w:rPr>
          <w:rFonts w:hint="eastAsia" w:ascii="宋体" w:hAnsi="宋体" w:cs="仿宋"/>
          <w:szCs w:val="21"/>
        </w:rPr>
        <w:t xml:space="preserve">A-2 设计阶段：                                </w:t>
      </w:r>
    </w:p>
    <w:p>
      <w:pPr>
        <w:snapToGrid w:val="0"/>
        <w:spacing w:beforeLines="50" w:afterLines="50" w:line="360" w:lineRule="auto"/>
        <w:ind w:firstLine="420" w:firstLineChars="200"/>
        <w:rPr>
          <w:rFonts w:ascii="宋体" w:hAnsi="宋体" w:cs="仿宋"/>
          <w:szCs w:val="21"/>
        </w:rPr>
      </w:pPr>
      <w:r>
        <w:rPr>
          <w:rFonts w:hint="eastAsia" w:ascii="宋体" w:hAnsi="宋体" w:cs="仿宋"/>
          <w:szCs w:val="21"/>
        </w:rPr>
        <w:t xml:space="preserve">                                              。</w:t>
      </w:r>
    </w:p>
    <w:p>
      <w:pPr>
        <w:snapToGrid w:val="0"/>
        <w:spacing w:beforeLines="50" w:afterLines="50" w:line="360" w:lineRule="auto"/>
        <w:ind w:firstLine="840" w:firstLineChars="400"/>
        <w:rPr>
          <w:rFonts w:ascii="宋体" w:hAnsi="宋体" w:cs="仿宋"/>
          <w:szCs w:val="21"/>
        </w:rPr>
      </w:pPr>
      <w:r>
        <w:rPr>
          <w:rFonts w:hint="eastAsia" w:ascii="宋体" w:hAnsi="宋体" w:cs="仿宋"/>
          <w:szCs w:val="21"/>
        </w:rPr>
        <w:t xml:space="preserve">A-3 保修阶段：                                                      </w:t>
      </w:r>
    </w:p>
    <w:p>
      <w:pPr>
        <w:snapToGrid w:val="0"/>
        <w:spacing w:beforeLines="50" w:afterLines="50" w:line="360" w:lineRule="auto"/>
        <w:ind w:firstLine="420" w:firstLineChars="200"/>
        <w:rPr>
          <w:rFonts w:ascii="宋体" w:hAnsi="宋体" w:cs="仿宋"/>
          <w:szCs w:val="21"/>
        </w:rPr>
      </w:pPr>
      <w:r>
        <w:rPr>
          <w:rFonts w:hint="eastAsia" w:ascii="宋体" w:hAnsi="宋体" w:cs="仿宋"/>
          <w:szCs w:val="21"/>
        </w:rPr>
        <w:t xml:space="preserve">                                              。</w:t>
      </w:r>
    </w:p>
    <w:p>
      <w:pPr>
        <w:snapToGrid w:val="0"/>
        <w:spacing w:beforeLines="50" w:afterLines="50" w:line="360" w:lineRule="auto"/>
        <w:ind w:firstLine="840" w:firstLineChars="400"/>
        <w:rPr>
          <w:rFonts w:ascii="宋体" w:hAnsi="宋体" w:cs="仿宋"/>
          <w:szCs w:val="21"/>
        </w:rPr>
      </w:pPr>
      <w:r>
        <w:rPr>
          <w:rFonts w:hint="eastAsia" w:ascii="宋体" w:hAnsi="宋体" w:cs="仿宋"/>
          <w:szCs w:val="21"/>
        </w:rPr>
        <w:t xml:space="preserve">A-4 其他（专业技术咨询、外部协调工作等）：   </w:t>
      </w:r>
    </w:p>
    <w:p>
      <w:pPr>
        <w:snapToGrid w:val="0"/>
        <w:spacing w:beforeLines="50" w:afterLines="50" w:line="360" w:lineRule="auto"/>
        <w:ind w:firstLine="420" w:firstLineChars="200"/>
        <w:rPr>
          <w:rFonts w:ascii="宋体" w:hAnsi="宋体" w:cs="仿宋"/>
          <w:szCs w:val="21"/>
        </w:rPr>
      </w:pPr>
      <w:r>
        <w:rPr>
          <w:rFonts w:hint="eastAsia" w:ascii="宋体" w:hAnsi="宋体" w:cs="仿宋"/>
          <w:szCs w:val="21"/>
        </w:rPr>
        <w:t xml:space="preserve">                                              。</w:t>
      </w:r>
    </w:p>
    <w:p>
      <w:pPr>
        <w:snapToGrid w:val="0"/>
        <w:spacing w:beforeLines="50" w:afterLines="50" w:line="360" w:lineRule="auto"/>
        <w:ind w:firstLine="420" w:firstLineChars="200"/>
        <w:rPr>
          <w:rFonts w:ascii="宋体" w:hAnsi="宋体" w:cs="仿宋"/>
          <w:szCs w:val="21"/>
        </w:rPr>
      </w:pPr>
    </w:p>
    <w:p>
      <w:pPr>
        <w:spacing w:line="360" w:lineRule="auto"/>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210" w:firstLineChars="100"/>
        <w:rPr>
          <w:rFonts w:ascii="宋体" w:hAnsi="宋体" w:cs="仿宋"/>
          <w:szCs w:val="21"/>
        </w:rPr>
      </w:pPr>
      <w:r>
        <w:rPr>
          <w:rFonts w:hint="eastAsia" w:ascii="宋体" w:hAnsi="宋体" w:cs="仿宋"/>
          <w:szCs w:val="21"/>
        </w:rPr>
        <w:t>附录B  委托人派遣的人员和提供的房屋、资料、设备</w:t>
      </w:r>
    </w:p>
    <w:p>
      <w:pPr>
        <w:snapToGrid w:val="0"/>
        <w:spacing w:line="360" w:lineRule="auto"/>
        <w:ind w:firstLine="420" w:firstLineChars="200"/>
        <w:rPr>
          <w:rFonts w:ascii="宋体" w:hAnsi="宋体" w:cs="仿宋"/>
          <w:szCs w:val="21"/>
        </w:rPr>
      </w:pPr>
      <w:r>
        <w:rPr>
          <w:rFonts w:hint="eastAsia" w:ascii="宋体" w:hAnsi="宋体" w:cs="仿宋"/>
          <w:szCs w:val="21"/>
        </w:rPr>
        <w:t>B-1  委托人派遣的人员</w:t>
      </w:r>
    </w:p>
    <w:tbl>
      <w:tblPr>
        <w:tblStyle w:val="21"/>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6"/>
        <w:gridCol w:w="1984"/>
        <w:gridCol w:w="238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314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名称</w:t>
            </w:r>
          </w:p>
        </w:tc>
        <w:tc>
          <w:tcPr>
            <w:tcW w:w="19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数量</w:t>
            </w:r>
          </w:p>
        </w:tc>
        <w:tc>
          <w:tcPr>
            <w:tcW w:w="238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工作要求</w:t>
            </w:r>
          </w:p>
        </w:tc>
        <w:tc>
          <w:tcPr>
            <w:tcW w:w="20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314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 xml:space="preserve">1. 工程技术人员 </w:t>
            </w:r>
          </w:p>
        </w:tc>
        <w:tc>
          <w:tcPr>
            <w:tcW w:w="19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8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314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2. 辅助工作人员</w:t>
            </w:r>
          </w:p>
        </w:tc>
        <w:tc>
          <w:tcPr>
            <w:tcW w:w="19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8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314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3. 其他人员</w:t>
            </w:r>
          </w:p>
        </w:tc>
        <w:tc>
          <w:tcPr>
            <w:tcW w:w="19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8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314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19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8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bl>
    <w:p>
      <w:pPr>
        <w:snapToGrid w:val="0"/>
        <w:spacing w:line="360" w:lineRule="auto"/>
        <w:ind w:firstLine="420" w:firstLineChars="200"/>
        <w:rPr>
          <w:rFonts w:ascii="宋体" w:hAnsi="宋体" w:cs="仿宋"/>
          <w:szCs w:val="21"/>
        </w:rPr>
      </w:pPr>
      <w:r>
        <w:rPr>
          <w:rFonts w:hint="eastAsia" w:ascii="宋体" w:hAnsi="宋体" w:cs="仿宋"/>
          <w:szCs w:val="21"/>
        </w:rPr>
        <w:t>B-2  委托人提供的房屋</w:t>
      </w:r>
    </w:p>
    <w:tbl>
      <w:tblPr>
        <w:tblStyle w:val="21"/>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2386"/>
        <w:gridCol w:w="2387"/>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74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名称</w:t>
            </w:r>
          </w:p>
        </w:tc>
        <w:tc>
          <w:tcPr>
            <w:tcW w:w="238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数量</w:t>
            </w:r>
          </w:p>
        </w:tc>
        <w:tc>
          <w:tcPr>
            <w:tcW w:w="238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面积</w:t>
            </w:r>
          </w:p>
        </w:tc>
        <w:tc>
          <w:tcPr>
            <w:tcW w:w="20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74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1. 办公用房</w:t>
            </w:r>
          </w:p>
        </w:tc>
        <w:tc>
          <w:tcPr>
            <w:tcW w:w="238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 xml:space="preserve"> </w:t>
            </w:r>
          </w:p>
        </w:tc>
        <w:tc>
          <w:tcPr>
            <w:tcW w:w="238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 xml:space="preserve"> </w:t>
            </w:r>
          </w:p>
        </w:tc>
        <w:tc>
          <w:tcPr>
            <w:tcW w:w="20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74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2. 生活用房</w:t>
            </w:r>
          </w:p>
        </w:tc>
        <w:tc>
          <w:tcPr>
            <w:tcW w:w="238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8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74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3. 试验用房</w:t>
            </w:r>
          </w:p>
        </w:tc>
        <w:tc>
          <w:tcPr>
            <w:tcW w:w="238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8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74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4. 样品用房</w:t>
            </w:r>
          </w:p>
        </w:tc>
        <w:tc>
          <w:tcPr>
            <w:tcW w:w="238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8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74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8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8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274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用餐及其他生活条件</w:t>
            </w:r>
          </w:p>
        </w:tc>
        <w:tc>
          <w:tcPr>
            <w:tcW w:w="6857" w:type="dxa"/>
            <w:gridSpan w:val="3"/>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bl>
    <w:p>
      <w:pPr>
        <w:snapToGrid w:val="0"/>
        <w:spacing w:line="360" w:lineRule="auto"/>
        <w:ind w:firstLine="420" w:firstLineChars="200"/>
        <w:rPr>
          <w:rFonts w:ascii="宋体" w:hAnsi="宋体" w:cs="仿宋"/>
          <w:szCs w:val="21"/>
        </w:rPr>
      </w:pPr>
      <w:r>
        <w:rPr>
          <w:rFonts w:hint="eastAsia" w:ascii="宋体" w:hAnsi="宋体" w:cs="仿宋"/>
          <w:szCs w:val="21"/>
        </w:rPr>
        <w:t>B-3  委托人提供的资料</w:t>
      </w:r>
    </w:p>
    <w:tbl>
      <w:tblPr>
        <w:tblStyle w:val="21"/>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6"/>
        <w:gridCol w:w="1700"/>
        <w:gridCol w:w="2449"/>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31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名称</w:t>
            </w:r>
          </w:p>
        </w:tc>
        <w:tc>
          <w:tcPr>
            <w:tcW w:w="17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份数</w:t>
            </w:r>
          </w:p>
        </w:tc>
        <w:tc>
          <w:tcPr>
            <w:tcW w:w="2449"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提供时间</w:t>
            </w:r>
          </w:p>
        </w:tc>
        <w:tc>
          <w:tcPr>
            <w:tcW w:w="237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31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1. 工程立项文件</w:t>
            </w:r>
          </w:p>
        </w:tc>
        <w:tc>
          <w:tcPr>
            <w:tcW w:w="17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449"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7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31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2. 工程勘察文件</w:t>
            </w:r>
          </w:p>
        </w:tc>
        <w:tc>
          <w:tcPr>
            <w:tcW w:w="17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449"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7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31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3. 工程设计及施工图纸</w:t>
            </w:r>
          </w:p>
        </w:tc>
        <w:tc>
          <w:tcPr>
            <w:tcW w:w="17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449"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7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31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4. 工程承包合同及其他相关合同</w:t>
            </w:r>
          </w:p>
        </w:tc>
        <w:tc>
          <w:tcPr>
            <w:tcW w:w="17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449"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7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31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5. 施工许可文件</w:t>
            </w:r>
          </w:p>
        </w:tc>
        <w:tc>
          <w:tcPr>
            <w:tcW w:w="17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449"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7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31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6. 其他文件</w:t>
            </w:r>
          </w:p>
        </w:tc>
        <w:tc>
          <w:tcPr>
            <w:tcW w:w="17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449"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7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31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170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449"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37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bl>
    <w:p>
      <w:pPr>
        <w:snapToGrid w:val="0"/>
        <w:spacing w:line="360" w:lineRule="auto"/>
        <w:ind w:firstLine="420" w:firstLineChars="200"/>
        <w:rPr>
          <w:rFonts w:ascii="宋体" w:hAnsi="宋体" w:cs="仿宋"/>
          <w:szCs w:val="21"/>
        </w:rPr>
      </w:pPr>
      <w:r>
        <w:rPr>
          <w:rFonts w:hint="eastAsia" w:ascii="宋体" w:hAnsi="宋体" w:cs="仿宋"/>
          <w:szCs w:val="21"/>
        </w:rPr>
        <w:t>B-4 委托人提供的设备</w:t>
      </w:r>
    </w:p>
    <w:tbl>
      <w:tblPr>
        <w:tblStyle w:val="21"/>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1796"/>
        <w:gridCol w:w="2407"/>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名称</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数量</w:t>
            </w:r>
          </w:p>
        </w:tc>
        <w:tc>
          <w:tcPr>
            <w:tcW w:w="240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型号与规格</w:t>
            </w:r>
          </w:p>
        </w:tc>
        <w:tc>
          <w:tcPr>
            <w:tcW w:w="2101"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1. 通讯设备</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40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101"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2. 办公设备</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40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101"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3. 交通工具</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40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101"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r>
              <w:rPr>
                <w:rFonts w:hint="eastAsia" w:ascii="宋体" w:hAnsi="宋体" w:cs="仿宋"/>
                <w:szCs w:val="21"/>
              </w:rPr>
              <w:t>4. 检测和试验设备</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40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101"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40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c>
          <w:tcPr>
            <w:tcW w:w="2101"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仿宋"/>
                <w:szCs w:val="21"/>
              </w:rPr>
            </w:pPr>
          </w:p>
        </w:tc>
      </w:tr>
    </w:tbl>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仿宋"/>
          <w:szCs w:val="21"/>
        </w:rPr>
      </w:pPr>
    </w:p>
    <w:p>
      <w:pPr>
        <w:snapToGrid w:val="0"/>
        <w:spacing w:line="360" w:lineRule="auto"/>
        <w:ind w:firstLine="420" w:firstLineChars="200"/>
        <w:rPr>
          <w:rFonts w:ascii="宋体" w:hAnsi="宋体" w:cs="宋体"/>
          <w:kern w:val="0"/>
          <w:sz w:val="28"/>
          <w:szCs w:val="28"/>
          <w:shd w:val="clear" w:color="auto" w:fill="FFFFFF"/>
        </w:rPr>
      </w:pPr>
      <w:r>
        <w:rPr>
          <w:rFonts w:hint="eastAsia" w:ascii="宋体" w:hAnsi="宋体" w:cs="仿宋"/>
          <w:szCs w:val="21"/>
        </w:rPr>
        <w:br w:type="page"/>
      </w:r>
    </w:p>
    <w:p>
      <w:pPr>
        <w:rPr>
          <w:rFonts w:ascii="宋体" w:hAnsi="宋体" w:cs="宋体"/>
          <w:kern w:val="0"/>
          <w:sz w:val="28"/>
          <w:szCs w:val="28"/>
          <w:shd w:val="clear" w:color="auto" w:fill="FFFFFF"/>
        </w:rPr>
      </w:pPr>
    </w:p>
    <w:p>
      <w:pPr>
        <w:rPr>
          <w:rFonts w:ascii="宋体" w:hAnsi="宋体" w:cs="宋体"/>
          <w:kern w:val="0"/>
          <w:sz w:val="28"/>
          <w:szCs w:val="28"/>
          <w:shd w:val="clear" w:color="auto" w:fill="FFFFFF"/>
        </w:rPr>
      </w:pPr>
    </w:p>
    <w:p>
      <w:pPr>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pStyle w:val="2"/>
        <w:widowControl/>
        <w:spacing w:line="500" w:lineRule="exact"/>
        <w:jc w:val="center"/>
        <w:rPr>
          <w:rFonts w:ascii="宋体" w:hAnsi="宋体" w:cs="宋体"/>
          <w:kern w:val="0"/>
          <w:sz w:val="28"/>
          <w:szCs w:val="28"/>
          <w:shd w:val="clear" w:color="auto" w:fill="FFFFFF"/>
        </w:rPr>
      </w:pPr>
      <w:bookmarkStart w:id="500" w:name="_Toc16686"/>
      <w:r>
        <w:rPr>
          <w:rFonts w:hint="eastAsia" w:ascii="宋体" w:hAnsi="宋体" w:cs="宋体"/>
          <w:kern w:val="0"/>
          <w:sz w:val="28"/>
          <w:szCs w:val="28"/>
          <w:shd w:val="clear" w:color="auto" w:fill="FFFFFF"/>
        </w:rPr>
        <w:t>第 二 卷</w:t>
      </w:r>
      <w:bookmarkEnd w:id="500"/>
    </w:p>
    <w:p>
      <w:pPr>
        <w:pStyle w:val="9"/>
        <w:widowControl/>
        <w:spacing w:line="500" w:lineRule="exact"/>
        <w:rPr>
          <w:rFonts w:hAnsi="宋体" w:cs="宋体"/>
          <w:kern w:val="0"/>
          <w:sz w:val="28"/>
          <w:szCs w:val="28"/>
          <w:shd w:val="clear" w:color="auto" w:fill="FFFFFF"/>
        </w:rPr>
      </w:pPr>
    </w:p>
    <w:p>
      <w:pPr>
        <w:pStyle w:val="9"/>
        <w:widowControl/>
        <w:tabs>
          <w:tab w:val="left" w:pos="3185"/>
        </w:tabs>
        <w:spacing w:line="580" w:lineRule="exact"/>
        <w:jc w:val="center"/>
        <w:rPr>
          <w:rFonts w:hAnsi="宋体" w:cs="宋体"/>
          <w:kern w:val="0"/>
          <w:sz w:val="28"/>
          <w:szCs w:val="28"/>
          <w:shd w:val="clear" w:color="auto" w:fill="FFFFFF"/>
        </w:rPr>
      </w:pPr>
    </w:p>
    <w:p>
      <w:pPr>
        <w:pStyle w:val="9"/>
        <w:widowControl/>
        <w:tabs>
          <w:tab w:val="left" w:pos="3185"/>
        </w:tabs>
        <w:spacing w:line="580" w:lineRule="exact"/>
        <w:jc w:val="center"/>
        <w:rPr>
          <w:rFonts w:hAnsi="宋体" w:cs="宋体"/>
          <w:kern w:val="0"/>
          <w:sz w:val="28"/>
          <w:szCs w:val="28"/>
          <w:shd w:val="clear" w:color="auto" w:fill="FFFFFF"/>
        </w:rPr>
      </w:pPr>
    </w:p>
    <w:p>
      <w:pPr>
        <w:pStyle w:val="9"/>
        <w:widowControl/>
        <w:tabs>
          <w:tab w:val="left" w:pos="3185"/>
        </w:tabs>
        <w:spacing w:line="580" w:lineRule="exact"/>
        <w:jc w:val="center"/>
        <w:rPr>
          <w:rFonts w:hAnsi="宋体" w:cs="宋体"/>
          <w:kern w:val="0"/>
          <w:sz w:val="28"/>
          <w:szCs w:val="28"/>
          <w:shd w:val="clear" w:color="auto" w:fill="FFFFFF"/>
        </w:rPr>
      </w:pPr>
    </w:p>
    <w:p>
      <w:pPr>
        <w:pStyle w:val="9"/>
        <w:widowControl/>
        <w:tabs>
          <w:tab w:val="left" w:pos="3185"/>
        </w:tabs>
        <w:spacing w:line="580" w:lineRule="exact"/>
        <w:jc w:val="center"/>
        <w:rPr>
          <w:rFonts w:hAnsi="宋体" w:cs="宋体"/>
          <w:kern w:val="0"/>
          <w:sz w:val="28"/>
          <w:szCs w:val="28"/>
          <w:shd w:val="clear" w:color="auto" w:fill="FFFFFF"/>
        </w:rPr>
      </w:pPr>
    </w:p>
    <w:p>
      <w:pPr>
        <w:pStyle w:val="9"/>
        <w:widowControl/>
        <w:tabs>
          <w:tab w:val="left" w:pos="3185"/>
        </w:tabs>
        <w:spacing w:line="580" w:lineRule="exact"/>
        <w:jc w:val="center"/>
        <w:rPr>
          <w:rFonts w:hAnsi="宋体" w:cs="宋体"/>
          <w:kern w:val="0"/>
          <w:sz w:val="28"/>
          <w:szCs w:val="28"/>
          <w:shd w:val="clear" w:color="auto" w:fill="FFFFFF"/>
        </w:rPr>
      </w:pPr>
    </w:p>
    <w:p>
      <w:pPr>
        <w:pStyle w:val="9"/>
        <w:widowControl/>
        <w:tabs>
          <w:tab w:val="left" w:pos="3185"/>
        </w:tabs>
        <w:spacing w:line="580" w:lineRule="exact"/>
        <w:jc w:val="center"/>
        <w:rPr>
          <w:rFonts w:hAnsi="宋体" w:cs="宋体"/>
          <w:kern w:val="0"/>
          <w:sz w:val="28"/>
          <w:szCs w:val="28"/>
          <w:shd w:val="clear" w:color="auto" w:fill="FFFFFF"/>
        </w:rPr>
      </w:pPr>
    </w:p>
    <w:p>
      <w:pPr>
        <w:rPr>
          <w:kern w:val="0"/>
          <w:shd w:val="clear" w:color="auto" w:fill="FFFFFF"/>
        </w:rPr>
      </w:pPr>
    </w:p>
    <w:p>
      <w:pPr>
        <w:pStyle w:val="2"/>
        <w:widowControl/>
        <w:spacing w:line="500" w:lineRule="exact"/>
        <w:jc w:val="center"/>
        <w:rPr>
          <w:rFonts w:ascii="宋体" w:hAnsi="宋体" w:cs="宋体"/>
          <w:kern w:val="0"/>
          <w:sz w:val="28"/>
          <w:szCs w:val="28"/>
          <w:shd w:val="clear" w:color="auto" w:fill="FFFFFF"/>
        </w:rPr>
      </w:pPr>
      <w:bookmarkStart w:id="501" w:name="_Toc4195"/>
      <w:r>
        <w:rPr>
          <w:rFonts w:hint="eastAsia" w:ascii="宋体" w:hAnsi="宋体" w:cs="宋体"/>
          <w:kern w:val="0"/>
          <w:sz w:val="28"/>
          <w:szCs w:val="28"/>
          <w:shd w:val="clear" w:color="auto" w:fill="FFFFFF"/>
        </w:rPr>
        <w:t>第五章 投标文件格式</w:t>
      </w:r>
      <w:bookmarkEnd w:id="501"/>
    </w:p>
    <w:p>
      <w:pPr>
        <w:spacing w:line="500" w:lineRule="exact"/>
        <w:jc w:val="righ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w:t>
      </w:r>
    </w:p>
    <w:p>
      <w:pPr>
        <w:spacing w:line="500" w:lineRule="exact"/>
        <w:jc w:val="right"/>
        <w:rPr>
          <w:rFonts w:ascii="宋体" w:hAnsi="宋体" w:cs="宋体"/>
          <w:kern w:val="0"/>
          <w:sz w:val="28"/>
          <w:szCs w:val="28"/>
          <w:shd w:val="clear" w:color="auto" w:fill="FFFFFF"/>
        </w:rPr>
      </w:pPr>
    </w:p>
    <w:p>
      <w:pPr>
        <w:spacing w:line="500" w:lineRule="exact"/>
        <w:jc w:val="right"/>
        <w:rPr>
          <w:rFonts w:ascii="宋体" w:hAnsi="宋体" w:cs="宋体"/>
          <w:kern w:val="0"/>
          <w:sz w:val="28"/>
          <w:szCs w:val="28"/>
          <w:shd w:val="clear" w:color="auto" w:fill="FFFFFF"/>
        </w:rPr>
      </w:pPr>
    </w:p>
    <w:p>
      <w:pPr>
        <w:spacing w:line="500" w:lineRule="exact"/>
        <w:jc w:val="right"/>
        <w:rPr>
          <w:rFonts w:ascii="宋体" w:hAnsi="宋体" w:cs="宋体"/>
          <w:kern w:val="0"/>
          <w:sz w:val="28"/>
          <w:szCs w:val="28"/>
          <w:shd w:val="clear" w:color="auto" w:fill="FFFFFF"/>
        </w:rPr>
      </w:pPr>
    </w:p>
    <w:p>
      <w:pPr>
        <w:spacing w:line="500" w:lineRule="exact"/>
        <w:jc w:val="right"/>
        <w:rPr>
          <w:rFonts w:ascii="宋体" w:hAnsi="宋体" w:cs="宋体"/>
          <w:kern w:val="0"/>
          <w:sz w:val="28"/>
          <w:szCs w:val="28"/>
          <w:shd w:val="clear" w:color="auto" w:fill="FFFFFF"/>
        </w:rPr>
      </w:pPr>
    </w:p>
    <w:p>
      <w:pPr>
        <w:spacing w:line="500" w:lineRule="exact"/>
        <w:jc w:val="right"/>
        <w:rPr>
          <w:rFonts w:ascii="宋体" w:hAnsi="宋体" w:cs="宋体"/>
          <w:kern w:val="0"/>
          <w:sz w:val="28"/>
          <w:szCs w:val="28"/>
          <w:shd w:val="clear" w:color="auto" w:fill="FFFFFF"/>
        </w:rPr>
      </w:pPr>
    </w:p>
    <w:p>
      <w:pPr>
        <w:spacing w:line="500" w:lineRule="exact"/>
        <w:jc w:val="right"/>
        <w:rPr>
          <w:rFonts w:ascii="宋体" w:hAnsi="宋体" w:cs="宋体"/>
          <w:kern w:val="0"/>
          <w:sz w:val="28"/>
          <w:szCs w:val="28"/>
          <w:shd w:val="clear" w:color="auto" w:fill="FFFFFF"/>
        </w:rPr>
      </w:pPr>
    </w:p>
    <w:p>
      <w:pPr>
        <w:spacing w:line="500" w:lineRule="exact"/>
        <w:jc w:val="right"/>
        <w:rPr>
          <w:rFonts w:ascii="宋体" w:hAnsi="宋体" w:cs="宋体"/>
          <w:kern w:val="0"/>
          <w:sz w:val="28"/>
          <w:szCs w:val="28"/>
          <w:shd w:val="clear" w:color="auto" w:fill="FFFFFF"/>
        </w:rPr>
      </w:pPr>
    </w:p>
    <w:p>
      <w:pPr>
        <w:spacing w:line="500" w:lineRule="exact"/>
        <w:jc w:val="right"/>
        <w:rPr>
          <w:rFonts w:ascii="宋体" w:hAnsi="宋体" w:cs="宋体"/>
          <w:kern w:val="0"/>
          <w:sz w:val="28"/>
          <w:szCs w:val="28"/>
          <w:shd w:val="clear" w:color="auto" w:fill="FFFFFF"/>
        </w:rPr>
      </w:pPr>
    </w:p>
    <w:p>
      <w:pPr>
        <w:spacing w:line="500" w:lineRule="exact"/>
        <w:jc w:val="right"/>
        <w:rPr>
          <w:rFonts w:ascii="宋体" w:hAnsi="宋体" w:cs="宋体"/>
          <w:kern w:val="0"/>
          <w:sz w:val="28"/>
          <w:szCs w:val="28"/>
          <w:shd w:val="clear" w:color="auto" w:fill="FFFFFF"/>
        </w:rPr>
      </w:pPr>
    </w:p>
    <w:p>
      <w:pPr>
        <w:spacing w:line="500" w:lineRule="exact"/>
        <w:jc w:val="right"/>
        <w:rPr>
          <w:rFonts w:ascii="宋体" w:hAnsi="宋体" w:cs="宋体"/>
          <w:kern w:val="0"/>
          <w:sz w:val="28"/>
          <w:szCs w:val="28"/>
          <w:shd w:val="clear" w:color="auto" w:fill="FFFFFF"/>
        </w:rPr>
      </w:pPr>
    </w:p>
    <w:p>
      <w:pPr>
        <w:spacing w:line="500" w:lineRule="exact"/>
        <w:jc w:val="righ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正本（副本）</w:t>
      </w:r>
    </w:p>
    <w:p>
      <w:pPr>
        <w:spacing w:line="500" w:lineRule="exact"/>
        <w:ind w:firstLine="560" w:firstLineChars="200"/>
        <w:rPr>
          <w:rFonts w:ascii="宋体" w:hAnsi="宋体" w:cs="宋体"/>
          <w:kern w:val="0"/>
          <w:sz w:val="28"/>
          <w:szCs w:val="28"/>
          <w:shd w:val="clear" w:color="auto" w:fill="FFFFFF"/>
        </w:rPr>
      </w:pPr>
    </w:p>
    <w:p>
      <w:pPr>
        <w:adjustRightInd w:val="0"/>
        <w:snapToGrid w:val="0"/>
        <w:spacing w:line="44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项目</w:t>
      </w:r>
    </w:p>
    <w:p>
      <w:pPr>
        <w:spacing w:line="500" w:lineRule="exact"/>
        <w:ind w:firstLine="560" w:firstLineChars="200"/>
        <w:rPr>
          <w:rFonts w:ascii="宋体" w:hAnsi="宋体" w:cs="宋体"/>
          <w:kern w:val="0"/>
          <w:sz w:val="28"/>
          <w:szCs w:val="28"/>
          <w:shd w:val="clear" w:color="auto" w:fill="FFFFFF"/>
        </w:rPr>
      </w:pPr>
    </w:p>
    <w:p>
      <w:pPr>
        <w:spacing w:line="500" w:lineRule="exact"/>
        <w:ind w:firstLine="560" w:firstLineChars="200"/>
        <w:jc w:val="center"/>
        <w:rPr>
          <w:rFonts w:ascii="宋体" w:hAnsi="宋体" w:cs="宋体"/>
          <w:kern w:val="0"/>
          <w:sz w:val="28"/>
          <w:szCs w:val="28"/>
          <w:shd w:val="clear" w:color="auto" w:fill="FFFFFF"/>
        </w:rPr>
      </w:pPr>
    </w:p>
    <w:p>
      <w:pPr>
        <w:spacing w:line="500" w:lineRule="exact"/>
        <w:ind w:firstLine="560" w:firstLineChars="200"/>
        <w:rPr>
          <w:rFonts w:ascii="宋体" w:hAnsi="宋体" w:cs="宋体"/>
          <w:kern w:val="0"/>
          <w:sz w:val="28"/>
          <w:szCs w:val="28"/>
          <w:shd w:val="clear" w:color="auto" w:fill="FFFFFF"/>
        </w:rPr>
      </w:pPr>
    </w:p>
    <w:p>
      <w:pPr>
        <w:spacing w:line="500" w:lineRule="exact"/>
        <w:ind w:firstLine="560" w:firstLineChars="200"/>
        <w:rPr>
          <w:rFonts w:ascii="宋体" w:hAnsi="宋体" w:cs="宋体"/>
          <w:kern w:val="0"/>
          <w:sz w:val="28"/>
          <w:szCs w:val="28"/>
          <w:shd w:val="clear" w:color="auto" w:fill="FFFFFF"/>
        </w:rPr>
      </w:pPr>
    </w:p>
    <w:p>
      <w:pPr>
        <w:spacing w:line="500" w:lineRule="exact"/>
        <w:ind w:firstLine="560" w:firstLineChars="200"/>
        <w:rPr>
          <w:rFonts w:ascii="宋体" w:hAnsi="宋体" w:cs="宋体"/>
          <w:kern w:val="0"/>
          <w:sz w:val="28"/>
          <w:szCs w:val="28"/>
          <w:shd w:val="clear" w:color="auto" w:fill="FFFFFF"/>
        </w:rPr>
      </w:pPr>
    </w:p>
    <w:p>
      <w:pPr>
        <w:spacing w:line="500" w:lineRule="exact"/>
        <w:ind w:firstLine="560" w:firstLineChars="200"/>
        <w:rPr>
          <w:rFonts w:ascii="宋体" w:hAnsi="宋体" w:cs="宋体"/>
          <w:kern w:val="0"/>
          <w:sz w:val="28"/>
          <w:szCs w:val="28"/>
          <w:shd w:val="clear" w:color="auto" w:fill="FFFFFF"/>
        </w:rPr>
      </w:pPr>
    </w:p>
    <w:p>
      <w:pPr>
        <w:spacing w:line="500" w:lineRule="exact"/>
        <w:ind w:firstLine="560" w:firstLineChars="200"/>
        <w:rPr>
          <w:rFonts w:ascii="宋体" w:hAnsi="宋体" w:cs="宋体"/>
          <w:kern w:val="0"/>
          <w:sz w:val="28"/>
          <w:szCs w:val="28"/>
          <w:shd w:val="clear" w:color="auto" w:fill="FFFFFF"/>
        </w:rPr>
      </w:pP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w:t>
      </w:r>
    </w:p>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监 理 投 标 文 件</w:t>
      </w:r>
    </w:p>
    <w:p>
      <w:pPr>
        <w:spacing w:line="500" w:lineRule="exact"/>
        <w:ind w:firstLine="560" w:firstLineChars="200"/>
        <w:rPr>
          <w:rFonts w:ascii="宋体" w:hAnsi="宋体" w:cs="宋体"/>
          <w:kern w:val="0"/>
          <w:sz w:val="28"/>
          <w:szCs w:val="28"/>
          <w:shd w:val="clear" w:color="auto" w:fill="FFFFFF"/>
        </w:rPr>
      </w:pPr>
    </w:p>
    <w:p>
      <w:pPr>
        <w:spacing w:line="500" w:lineRule="exact"/>
        <w:ind w:firstLine="560" w:firstLineChars="200"/>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w:t>
      </w: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480" w:lineRule="auto"/>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投标人：                     （盖单位章） </w:t>
      </w:r>
    </w:p>
    <w:p>
      <w:pPr>
        <w:spacing w:line="480" w:lineRule="auto"/>
        <w:ind w:firstLine="840" w:firstLineChars="3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法定代表人或其委托代理人：       （签字）</w:t>
      </w:r>
    </w:p>
    <w:p>
      <w:pPr>
        <w:spacing w:line="480" w:lineRule="auto"/>
        <w:ind w:firstLine="840" w:firstLineChars="3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日 期 ：          年       月       日</w:t>
      </w:r>
      <w:bookmarkStart w:id="502" w:name="_Toc318399289"/>
      <w:bookmarkStart w:id="503" w:name="_Toc184635137"/>
    </w:p>
    <w:p>
      <w:pPr>
        <w:spacing w:line="500" w:lineRule="exact"/>
        <w:jc w:val="center"/>
        <w:rPr>
          <w:rFonts w:ascii="宋体" w:hAnsi="宋体" w:cs="宋体"/>
          <w:kern w:val="0"/>
          <w:sz w:val="28"/>
          <w:szCs w:val="28"/>
          <w:shd w:val="clear" w:color="auto" w:fill="FFFFFF"/>
        </w:rPr>
      </w:pPr>
    </w:p>
    <w:p>
      <w:pPr>
        <w:spacing w:line="500" w:lineRule="exact"/>
        <w:jc w:val="center"/>
        <w:rPr>
          <w:rFonts w:ascii="宋体" w:hAnsi="宋体" w:cs="宋体"/>
          <w:kern w:val="0"/>
          <w:sz w:val="28"/>
          <w:szCs w:val="28"/>
          <w:shd w:val="clear" w:color="auto" w:fill="FFFFFF"/>
        </w:rPr>
      </w:pPr>
    </w:p>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目  录</w:t>
      </w:r>
      <w:bookmarkEnd w:id="502"/>
      <w:bookmarkEnd w:id="503"/>
    </w:p>
    <w:p>
      <w:pPr>
        <w:spacing w:line="500" w:lineRule="exact"/>
        <w:jc w:val="center"/>
        <w:rPr>
          <w:rFonts w:ascii="宋体" w:hAnsi="宋体" w:cs="宋体"/>
          <w:kern w:val="0"/>
          <w:sz w:val="28"/>
          <w:szCs w:val="28"/>
          <w:shd w:val="clear" w:color="auto" w:fill="FFFFFF"/>
        </w:rPr>
      </w:pP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一、投标函及投标函附录（其中一份不装订，密封在正本封套内）</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二、授权委托书</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三、法定代表人身份证明</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四、投标保证金</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五、监理大纲</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六、项目监理机构</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七、用于本项目的监理用检测仪器、设备一览表</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八、资格审查资料</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九、服务承诺书</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十、廉政承诺书 </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十一、其他材料</w:t>
      </w:r>
    </w:p>
    <w:p>
      <w:pPr>
        <w:spacing w:line="500" w:lineRule="exact"/>
        <w:rPr>
          <w:rFonts w:ascii="宋体" w:hAnsi="宋体" w:cs="宋体"/>
          <w:kern w:val="0"/>
          <w:sz w:val="28"/>
          <w:szCs w:val="28"/>
          <w:shd w:val="clear" w:color="auto" w:fill="FFFFFF"/>
        </w:rPr>
      </w:pPr>
    </w:p>
    <w:p>
      <w:pPr>
        <w:rPr>
          <w:kern w:val="0"/>
          <w:shd w:val="clear" w:color="auto" w:fill="FFFFFF"/>
        </w:rPr>
      </w:pPr>
    </w:p>
    <w:p>
      <w:pPr>
        <w:spacing w:line="500" w:lineRule="exact"/>
        <w:rPr>
          <w:rFonts w:ascii="宋体" w:hAnsi="宋体" w:cs="宋体"/>
          <w:kern w:val="0"/>
          <w:sz w:val="28"/>
          <w:szCs w:val="28"/>
          <w:shd w:val="clear" w:color="auto" w:fill="FFFFFF"/>
        </w:rPr>
      </w:pPr>
    </w:p>
    <w:p>
      <w:pPr>
        <w:spacing w:beforeLines="100" w:afterLines="50" w:line="500" w:lineRule="exact"/>
        <w:jc w:val="center"/>
        <w:outlineLvl w:val="0"/>
        <w:rPr>
          <w:rFonts w:ascii="宋体" w:hAnsi="宋体" w:cs="宋体"/>
          <w:kern w:val="0"/>
          <w:sz w:val="28"/>
          <w:szCs w:val="28"/>
          <w:shd w:val="clear" w:color="auto" w:fill="FFFFFF"/>
        </w:rPr>
      </w:pPr>
      <w:bookmarkStart w:id="504" w:name="_Toc317781263"/>
      <w:bookmarkStart w:id="505" w:name="_Toc317765325"/>
      <w:bookmarkStart w:id="506" w:name="_Toc317846489"/>
    </w:p>
    <w:p>
      <w:pPr>
        <w:spacing w:beforeLines="100" w:afterLines="50" w:line="500" w:lineRule="exact"/>
        <w:jc w:val="center"/>
        <w:outlineLvl w:val="0"/>
        <w:rPr>
          <w:rFonts w:ascii="宋体" w:hAnsi="宋体" w:cs="宋体"/>
          <w:kern w:val="0"/>
          <w:sz w:val="28"/>
          <w:szCs w:val="28"/>
          <w:shd w:val="clear" w:color="auto" w:fill="FFFFFF"/>
        </w:rPr>
      </w:pPr>
    </w:p>
    <w:p>
      <w:pPr>
        <w:spacing w:beforeLines="100" w:afterLines="50" w:line="500" w:lineRule="exact"/>
        <w:jc w:val="center"/>
        <w:outlineLvl w:val="0"/>
        <w:rPr>
          <w:rFonts w:ascii="宋体" w:hAnsi="宋体" w:cs="宋体"/>
          <w:kern w:val="0"/>
          <w:sz w:val="28"/>
          <w:szCs w:val="28"/>
          <w:shd w:val="clear" w:color="auto" w:fill="FFFFFF"/>
        </w:rPr>
      </w:pPr>
    </w:p>
    <w:p>
      <w:pPr>
        <w:spacing w:beforeLines="100" w:afterLines="50" w:line="500" w:lineRule="exact"/>
        <w:jc w:val="center"/>
        <w:outlineLvl w:val="0"/>
        <w:rPr>
          <w:rFonts w:ascii="宋体" w:hAnsi="宋体" w:cs="宋体"/>
          <w:kern w:val="0"/>
          <w:sz w:val="28"/>
          <w:szCs w:val="28"/>
          <w:shd w:val="clear" w:color="auto" w:fill="FFFFFF"/>
        </w:rPr>
      </w:pPr>
    </w:p>
    <w:p>
      <w:pPr>
        <w:spacing w:beforeLines="100" w:afterLines="50" w:line="500" w:lineRule="exact"/>
        <w:jc w:val="center"/>
        <w:outlineLvl w:val="0"/>
        <w:rPr>
          <w:rFonts w:ascii="宋体" w:hAnsi="宋体" w:cs="宋体"/>
          <w:kern w:val="0"/>
          <w:sz w:val="28"/>
          <w:szCs w:val="28"/>
          <w:shd w:val="clear" w:color="auto" w:fill="FFFFFF"/>
        </w:rPr>
      </w:pPr>
    </w:p>
    <w:p>
      <w:pPr>
        <w:spacing w:beforeLines="100" w:afterLines="50" w:line="500" w:lineRule="exact"/>
        <w:jc w:val="center"/>
        <w:outlineLvl w:val="0"/>
        <w:rPr>
          <w:rFonts w:ascii="宋体" w:hAnsi="宋体" w:cs="宋体"/>
          <w:kern w:val="0"/>
          <w:sz w:val="28"/>
          <w:szCs w:val="28"/>
          <w:shd w:val="clear" w:color="auto" w:fill="FFFFFF"/>
        </w:rPr>
      </w:pPr>
    </w:p>
    <w:p>
      <w:pPr>
        <w:spacing w:beforeLines="100" w:afterLines="50" w:line="500" w:lineRule="exact"/>
        <w:jc w:val="center"/>
        <w:outlineLvl w:val="0"/>
        <w:rPr>
          <w:rFonts w:ascii="宋体" w:hAnsi="宋体" w:cs="宋体"/>
          <w:kern w:val="0"/>
          <w:sz w:val="28"/>
          <w:szCs w:val="28"/>
          <w:shd w:val="clear" w:color="auto" w:fill="FFFFFF"/>
        </w:rPr>
      </w:pPr>
    </w:p>
    <w:p>
      <w:pPr>
        <w:pStyle w:val="2"/>
        <w:widowControl/>
        <w:spacing w:line="240" w:lineRule="auto"/>
        <w:jc w:val="center"/>
        <w:rPr>
          <w:rFonts w:ascii="宋体" w:hAnsi="宋体" w:cs="宋体"/>
          <w:kern w:val="0"/>
          <w:sz w:val="28"/>
          <w:szCs w:val="28"/>
          <w:shd w:val="clear" w:color="auto" w:fill="FFFFFF"/>
        </w:rPr>
      </w:pPr>
      <w:bookmarkStart w:id="507" w:name="_Toc20747"/>
      <w:bookmarkStart w:id="508" w:name="_Toc327460121"/>
      <w:r>
        <w:rPr>
          <w:rFonts w:hint="eastAsia" w:ascii="宋体" w:hAnsi="宋体" w:cs="宋体"/>
          <w:kern w:val="0"/>
          <w:sz w:val="28"/>
          <w:szCs w:val="28"/>
          <w:shd w:val="clear" w:color="auto" w:fill="FFFFFF"/>
        </w:rPr>
        <w:t>一、投标函及投标函附录</w:t>
      </w:r>
      <w:bookmarkEnd w:id="507"/>
      <w:bookmarkEnd w:id="508"/>
    </w:p>
    <w:p>
      <w:pPr>
        <w:pStyle w:val="2"/>
        <w:widowControl/>
        <w:spacing w:line="240" w:lineRule="auto"/>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（一）投标函</w:t>
      </w:r>
    </w:p>
    <w:p>
      <w:pPr>
        <w:spacing w:line="500" w:lineRule="exact"/>
        <w:rPr>
          <w:rFonts w:ascii="宋体" w:hAnsi="宋体" w:cs="宋体"/>
          <w:kern w:val="0"/>
          <w:sz w:val="24"/>
          <w:shd w:val="clear" w:color="auto" w:fill="FFFFFF"/>
        </w:rPr>
      </w:pPr>
      <w:r>
        <w:rPr>
          <w:rFonts w:hint="eastAsia" w:ascii="宋体" w:hAnsi="宋体" w:cs="宋体"/>
          <w:kern w:val="0"/>
          <w:sz w:val="28"/>
          <w:szCs w:val="28"/>
          <w:shd w:val="clear" w:color="auto" w:fill="FFFFFF"/>
        </w:rPr>
        <w:t xml:space="preserve">    </w:t>
      </w:r>
      <w:r>
        <w:rPr>
          <w:rFonts w:hint="eastAsia" w:ascii="宋体" w:hAnsi="宋体" w:cs="宋体"/>
          <w:kern w:val="0"/>
          <w:sz w:val="24"/>
          <w:shd w:val="clear" w:color="auto" w:fill="FFFFFF"/>
        </w:rPr>
        <w:t xml:space="preserve"> （招标人名称）: </w:t>
      </w:r>
    </w:p>
    <w:p>
      <w:pPr>
        <w:spacing w:line="5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1．我方己仔细研究了                     （项目名称）监理招标文件的全部内容，愿意以人民币（大写）                 元（￥       ）的投标总报价，工期监控目标        ，按合同约定实施和完成承包范围内的工作，质量监控目标达到                     。</w:t>
      </w:r>
    </w:p>
    <w:p>
      <w:pPr>
        <w:spacing w:line="5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2．我方承诺在投标有效期内不修改、撤销投标文件。</w:t>
      </w:r>
    </w:p>
    <w:p>
      <w:pPr>
        <w:spacing w:line="5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3．随同本投标函提交投标保证金一份，金额为人民币（大写）             元（￥               ）。</w:t>
      </w:r>
    </w:p>
    <w:p>
      <w:pPr>
        <w:spacing w:line="5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4．如我方中标：</w:t>
      </w:r>
    </w:p>
    <w:p>
      <w:pPr>
        <w:spacing w:line="5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(l）我方承诺在收到中标通知书后，在中标通知书规定的期限内与你方签订合同。</w:t>
      </w:r>
    </w:p>
    <w:p>
      <w:pPr>
        <w:spacing w:line="5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(2）随同本投标函递交的投标函附录属于合同文件的组成部分。</w:t>
      </w:r>
    </w:p>
    <w:p>
      <w:pPr>
        <w:spacing w:line="5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(3）我方承诺按照招标文件规定向你方递交履约担保。</w:t>
      </w:r>
    </w:p>
    <w:p>
      <w:pPr>
        <w:spacing w:line="5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(4）我方承诺在合同约定的期限内完成并移交全部合同工程。</w:t>
      </w:r>
    </w:p>
    <w:p>
      <w:pPr>
        <w:spacing w:line="500" w:lineRule="exact"/>
        <w:ind w:firstLine="360" w:firstLineChars="150"/>
        <w:rPr>
          <w:rFonts w:ascii="宋体" w:hAnsi="宋体" w:cs="宋体"/>
          <w:kern w:val="0"/>
          <w:sz w:val="24"/>
          <w:shd w:val="clear" w:color="auto" w:fill="FFFFFF"/>
        </w:rPr>
      </w:pPr>
      <w:r>
        <w:rPr>
          <w:rFonts w:hint="eastAsia" w:ascii="宋体" w:hAnsi="宋体" w:cs="宋体"/>
          <w:kern w:val="0"/>
          <w:sz w:val="24"/>
          <w:shd w:val="clear" w:color="auto" w:fill="FFFFFF"/>
        </w:rPr>
        <w:t>（5）我公司如果中标，保证按照中标价的1.5%向招标代理机构缴纳招标代理服务费。</w:t>
      </w:r>
    </w:p>
    <w:p>
      <w:pPr>
        <w:spacing w:line="5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5．我方在此声明，所递交的投标文件及有关资料内容完整、真实和准确，且不存在第二章“投标人须知”第1.4.3 项规定的任何一种情形。</w:t>
      </w:r>
    </w:p>
    <w:p>
      <w:pPr>
        <w:spacing w:line="5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6.（其他补充说明）。</w:t>
      </w:r>
    </w:p>
    <w:p>
      <w:pPr>
        <w:spacing w:line="500" w:lineRule="exact"/>
        <w:rPr>
          <w:rFonts w:ascii="宋体" w:hAnsi="宋体" w:cs="宋体"/>
          <w:kern w:val="0"/>
          <w:sz w:val="24"/>
          <w:shd w:val="clear" w:color="auto" w:fill="FFFFFF"/>
        </w:rPr>
      </w:pPr>
      <w:r>
        <w:rPr>
          <w:rFonts w:hint="eastAsia" w:ascii="宋体" w:hAnsi="宋体" w:cs="宋体"/>
          <w:kern w:val="0"/>
          <w:sz w:val="24"/>
          <w:shd w:val="clear" w:color="auto" w:fill="FFFFFF"/>
        </w:rPr>
        <w:t xml:space="preserve">投标人：                             （盖公章）                  </w:t>
      </w:r>
    </w:p>
    <w:p>
      <w:pPr>
        <w:spacing w:line="500" w:lineRule="exact"/>
        <w:rPr>
          <w:rFonts w:ascii="宋体" w:hAnsi="宋体" w:cs="宋体"/>
          <w:kern w:val="0"/>
          <w:sz w:val="24"/>
          <w:shd w:val="clear" w:color="auto" w:fill="FFFFFF"/>
        </w:rPr>
      </w:pPr>
      <w:r>
        <w:rPr>
          <w:rFonts w:hint="eastAsia" w:ascii="宋体" w:hAnsi="宋体" w:cs="宋体"/>
          <w:kern w:val="0"/>
          <w:sz w:val="24"/>
          <w:shd w:val="clear" w:color="auto" w:fill="FFFFFF"/>
        </w:rPr>
        <w:t xml:space="preserve">法定代表人或其委托代理人：           （签字）                           </w:t>
      </w:r>
    </w:p>
    <w:p>
      <w:pPr>
        <w:spacing w:line="500" w:lineRule="exact"/>
        <w:rPr>
          <w:rFonts w:ascii="宋体" w:hAnsi="宋体" w:cs="宋体"/>
          <w:kern w:val="0"/>
          <w:sz w:val="24"/>
          <w:shd w:val="clear" w:color="auto" w:fill="FFFFFF"/>
        </w:rPr>
      </w:pPr>
      <w:r>
        <w:rPr>
          <w:rFonts w:hint="eastAsia" w:ascii="宋体" w:hAnsi="宋体" w:cs="宋体"/>
          <w:kern w:val="0"/>
          <w:sz w:val="24"/>
          <w:shd w:val="clear" w:color="auto" w:fill="FFFFFF"/>
        </w:rPr>
        <w:t xml:space="preserve">地址：                                           </w:t>
      </w:r>
    </w:p>
    <w:p>
      <w:pPr>
        <w:spacing w:line="500" w:lineRule="exact"/>
        <w:rPr>
          <w:rFonts w:ascii="宋体" w:hAnsi="宋体" w:cs="宋体"/>
          <w:kern w:val="0"/>
          <w:sz w:val="24"/>
          <w:shd w:val="clear" w:color="auto" w:fill="FFFFFF"/>
        </w:rPr>
      </w:pPr>
      <w:r>
        <w:rPr>
          <w:rFonts w:hint="eastAsia" w:ascii="宋体" w:hAnsi="宋体" w:cs="宋体"/>
          <w:kern w:val="0"/>
          <w:sz w:val="24"/>
          <w:shd w:val="clear" w:color="auto" w:fill="FFFFFF"/>
        </w:rPr>
        <w:t xml:space="preserve">网址：                                           </w:t>
      </w:r>
    </w:p>
    <w:p>
      <w:pPr>
        <w:spacing w:line="500" w:lineRule="exact"/>
        <w:rPr>
          <w:rFonts w:ascii="宋体" w:hAnsi="宋体" w:cs="宋体"/>
          <w:kern w:val="0"/>
          <w:sz w:val="24"/>
          <w:shd w:val="clear" w:color="auto" w:fill="FFFFFF"/>
        </w:rPr>
      </w:pPr>
      <w:r>
        <w:rPr>
          <w:rFonts w:hint="eastAsia" w:ascii="宋体" w:hAnsi="宋体" w:cs="宋体"/>
          <w:kern w:val="0"/>
          <w:sz w:val="24"/>
          <w:shd w:val="clear" w:color="auto" w:fill="FFFFFF"/>
        </w:rPr>
        <w:t xml:space="preserve">电话：                                           </w:t>
      </w:r>
    </w:p>
    <w:p>
      <w:pPr>
        <w:spacing w:line="500" w:lineRule="exact"/>
        <w:rPr>
          <w:rFonts w:ascii="宋体" w:hAnsi="宋体" w:cs="宋体"/>
          <w:kern w:val="0"/>
          <w:sz w:val="24"/>
          <w:shd w:val="clear" w:color="auto" w:fill="FFFFFF"/>
        </w:rPr>
      </w:pPr>
      <w:r>
        <w:rPr>
          <w:rFonts w:hint="eastAsia" w:ascii="宋体" w:hAnsi="宋体" w:cs="宋体"/>
          <w:kern w:val="0"/>
          <w:sz w:val="24"/>
          <w:shd w:val="clear" w:color="auto" w:fill="FFFFFF"/>
        </w:rPr>
        <w:t xml:space="preserve">传真：                                           </w:t>
      </w:r>
    </w:p>
    <w:p>
      <w:pPr>
        <w:spacing w:line="500" w:lineRule="exact"/>
        <w:rPr>
          <w:rFonts w:ascii="宋体" w:hAnsi="宋体" w:cs="宋体"/>
          <w:kern w:val="0"/>
          <w:sz w:val="24"/>
          <w:shd w:val="clear" w:color="auto" w:fill="FFFFFF"/>
        </w:rPr>
      </w:pPr>
      <w:r>
        <w:rPr>
          <w:rFonts w:hint="eastAsia" w:ascii="宋体" w:hAnsi="宋体" w:cs="宋体"/>
          <w:kern w:val="0"/>
          <w:sz w:val="24"/>
          <w:shd w:val="clear" w:color="auto" w:fill="FFFFFF"/>
        </w:rPr>
        <w:t xml:space="preserve">邮政编码：                                       </w:t>
      </w:r>
    </w:p>
    <w:p>
      <w:pPr>
        <w:spacing w:line="500" w:lineRule="exact"/>
        <w:ind w:firstLine="6720" w:firstLineChars="2800"/>
        <w:rPr>
          <w:rFonts w:ascii="宋体" w:hAnsi="宋体" w:cs="宋体"/>
          <w:kern w:val="0"/>
          <w:sz w:val="24"/>
          <w:shd w:val="clear" w:color="auto" w:fill="FFFFFF"/>
        </w:rPr>
      </w:pPr>
      <w:r>
        <w:rPr>
          <w:rFonts w:hint="eastAsia" w:ascii="宋体" w:hAnsi="宋体" w:cs="宋体"/>
          <w:kern w:val="0"/>
          <w:sz w:val="24"/>
          <w:shd w:val="clear" w:color="auto" w:fill="FFFFFF"/>
        </w:rPr>
        <w:t xml:space="preserve">        年   月    日</w:t>
      </w:r>
      <w:bookmarkEnd w:id="504"/>
      <w:bookmarkEnd w:id="505"/>
      <w:bookmarkEnd w:id="506"/>
    </w:p>
    <w:p>
      <w:pPr>
        <w:pStyle w:val="5"/>
        <w:widowControl/>
        <w:spacing w:line="500" w:lineRule="exact"/>
        <w:rPr>
          <w:rFonts w:ascii="宋体" w:hAnsi="宋体" w:cs="宋体"/>
          <w:kern w:val="0"/>
          <w:shd w:val="clear" w:color="auto" w:fill="FFFFFF"/>
        </w:rPr>
      </w:pPr>
    </w:p>
    <w:p>
      <w:pPr>
        <w:pStyle w:val="5"/>
        <w:widowControl/>
        <w:spacing w:line="500" w:lineRule="exact"/>
        <w:ind w:firstLine="3373" w:firstLineChars="1200"/>
        <w:rPr>
          <w:rFonts w:ascii="宋体" w:hAnsi="宋体" w:cs="宋体"/>
          <w:kern w:val="0"/>
          <w:shd w:val="clear" w:color="auto" w:fill="FFFFFF"/>
        </w:rPr>
      </w:pPr>
      <w:r>
        <w:rPr>
          <w:rFonts w:hint="eastAsia" w:ascii="宋体" w:hAnsi="宋体" w:cs="宋体"/>
          <w:kern w:val="0"/>
          <w:shd w:val="clear" w:color="auto" w:fill="FFFFFF"/>
        </w:rPr>
        <w:t>（二）投标函附录</w:t>
      </w:r>
    </w:p>
    <w:tbl>
      <w:tblPr>
        <w:tblStyle w:val="21"/>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1433"/>
        <w:gridCol w:w="1433"/>
        <w:gridCol w:w="48"/>
        <w:gridCol w:w="214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30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工程名称</w:t>
            </w:r>
          </w:p>
        </w:tc>
        <w:tc>
          <w:tcPr>
            <w:tcW w:w="6442"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30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投标人</w:t>
            </w:r>
          </w:p>
        </w:tc>
        <w:tc>
          <w:tcPr>
            <w:tcW w:w="6442"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30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投标范围</w:t>
            </w:r>
          </w:p>
        </w:tc>
        <w:tc>
          <w:tcPr>
            <w:tcW w:w="6442"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30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监理费总报价（元）</w:t>
            </w:r>
          </w:p>
        </w:tc>
        <w:tc>
          <w:tcPr>
            <w:tcW w:w="291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righ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（大写）</w:t>
            </w:r>
          </w:p>
        </w:tc>
        <w:tc>
          <w:tcPr>
            <w:tcW w:w="352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righ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30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工期控制目标</w:t>
            </w:r>
          </w:p>
        </w:tc>
        <w:tc>
          <w:tcPr>
            <w:tcW w:w="6442"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right="420" w:firstLine="4620" w:firstLineChars="165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30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质量控制目标</w:t>
            </w:r>
          </w:p>
        </w:tc>
        <w:tc>
          <w:tcPr>
            <w:tcW w:w="6442"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30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安全控制目标</w:t>
            </w:r>
          </w:p>
        </w:tc>
        <w:tc>
          <w:tcPr>
            <w:tcW w:w="6442"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30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项目总监</w:t>
            </w:r>
          </w:p>
        </w:tc>
        <w:tc>
          <w:tcPr>
            <w:tcW w:w="14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姓名</w:t>
            </w:r>
          </w:p>
        </w:tc>
        <w:tc>
          <w:tcPr>
            <w:tcW w:w="14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19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注册证书编号</w:t>
            </w:r>
          </w:p>
        </w:tc>
        <w:tc>
          <w:tcPr>
            <w:tcW w:w="13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bl>
    <w:p>
      <w:pPr>
        <w:spacing w:line="500" w:lineRule="exact"/>
        <w:ind w:firstLine="1372" w:firstLineChars="49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注：1、本汇总表必须按要求认真填写，不得缺项。</w:t>
      </w:r>
    </w:p>
    <w:p>
      <w:pPr>
        <w:spacing w:line="500" w:lineRule="exact"/>
        <w:ind w:firstLine="1920" w:firstLineChars="686"/>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2、投标函附录一式两份，其中一份不装订，密封在封套内。</w:t>
      </w:r>
    </w:p>
    <w:p>
      <w:pPr>
        <w:spacing w:line="500" w:lineRule="exact"/>
        <w:rPr>
          <w:rFonts w:ascii="宋体" w:hAnsi="宋体" w:cs="宋体"/>
          <w:kern w:val="0"/>
          <w:sz w:val="28"/>
          <w:szCs w:val="28"/>
          <w:shd w:val="clear" w:color="auto" w:fill="FFFFFF"/>
        </w:rPr>
      </w:pPr>
    </w:p>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投标人：                        （盖公章）</w:t>
      </w:r>
    </w:p>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法定代表人或其委托代理人：             （签字）</w:t>
      </w:r>
    </w:p>
    <w:p>
      <w:pPr>
        <w:spacing w:line="500" w:lineRule="exact"/>
        <w:ind w:right="420"/>
        <w:jc w:val="righ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年      月     日</w:t>
      </w:r>
    </w:p>
    <w:p>
      <w:pPr>
        <w:rPr>
          <w:rFonts w:ascii="宋体" w:hAnsi="宋体" w:cs="宋体"/>
          <w:sz w:val="28"/>
          <w:szCs w:val="28"/>
          <w:shd w:val="clear" w:color="auto" w:fill="FFFFFF"/>
        </w:rPr>
        <w:sectPr>
          <w:pgSz w:w="11906" w:h="16838"/>
          <w:pgMar w:top="1191" w:right="1332" w:bottom="1191" w:left="1332" w:header="890" w:footer="822" w:gutter="0"/>
          <w:pgBorders w:display="notFirstPage">
            <w:top w:val="thinThickThinSmallGap" w:color="auto" w:sz="24" w:space="0"/>
            <w:left w:val="none" w:sz="0" w:space="0"/>
            <w:bottom w:val="thinThickThinSmallGap" w:color="auto" w:sz="24" w:space="1"/>
            <w:right w:val="none" w:sz="0" w:space="0"/>
          </w:pgBorders>
          <w:pgNumType w:fmt="numberInDash" w:start="1"/>
          <w:cols w:space="720" w:num="1"/>
          <w:docGrid w:type="lines" w:linePitch="312" w:charSpace="0"/>
        </w:sectPr>
      </w:pPr>
    </w:p>
    <w:p>
      <w:pPr>
        <w:pStyle w:val="2"/>
        <w:widowControl/>
        <w:spacing w:line="500" w:lineRule="exact"/>
        <w:jc w:val="center"/>
        <w:rPr>
          <w:rFonts w:ascii="宋体" w:hAnsi="宋体" w:cs="宋体"/>
          <w:kern w:val="0"/>
          <w:sz w:val="28"/>
          <w:szCs w:val="28"/>
          <w:shd w:val="clear" w:color="auto" w:fill="FFFFFF"/>
        </w:rPr>
      </w:pPr>
      <w:bookmarkStart w:id="509" w:name="_Toc8611"/>
      <w:r>
        <w:rPr>
          <w:rFonts w:hint="eastAsia" w:ascii="宋体" w:hAnsi="宋体" w:cs="宋体"/>
          <w:kern w:val="0"/>
          <w:sz w:val="28"/>
          <w:szCs w:val="28"/>
          <w:shd w:val="clear" w:color="auto" w:fill="FFFFFF"/>
        </w:rPr>
        <w:t>二、授权委托书</w:t>
      </w:r>
      <w:bookmarkEnd w:id="509"/>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本人         （姓名）系         （投标人名称）的法定代表人，现委托      （姓名）为我方代理人。代理人根据授权，以我方名义签署、澄清、说明、补正、递交、撤回、修改             （项目名称）监理投标文件、签订合同和处理有关事宜，其法律后果由我方承担。</w:t>
      </w:r>
    </w:p>
    <w:p>
      <w:pPr>
        <w:spacing w:line="500" w:lineRule="exact"/>
        <w:ind w:firstLine="1680" w:firstLineChars="6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委托期限：                                   。</w:t>
      </w:r>
    </w:p>
    <w:p>
      <w:pPr>
        <w:spacing w:beforeLines="100" w:afterLines="100"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代理人无转委托权。</w:t>
      </w:r>
    </w:p>
    <w:p>
      <w:pPr>
        <w:spacing w:afterLines="100"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附：法定代表人身份证明及委托人身份证明</w:t>
      </w:r>
    </w:p>
    <w:p>
      <w:pPr>
        <w:spacing w:line="500" w:lineRule="exact"/>
        <w:rPr>
          <w:rFonts w:ascii="宋体" w:hAnsi="宋体" w:cs="宋体"/>
          <w:kern w:val="0"/>
          <w:sz w:val="28"/>
          <w:szCs w:val="28"/>
          <w:shd w:val="clear" w:color="auto" w:fill="FFFFFF"/>
        </w:rPr>
      </w:pPr>
    </w:p>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投 标 人：                       （盖单位章）</w:t>
      </w:r>
    </w:p>
    <w:p>
      <w:pPr>
        <w:spacing w:line="500" w:lineRule="exact"/>
        <w:ind w:firstLine="4760" w:firstLineChars="1700"/>
        <w:jc w:val="right"/>
        <w:rPr>
          <w:rFonts w:ascii="宋体" w:hAnsi="宋体" w:cs="宋体"/>
          <w:kern w:val="0"/>
          <w:sz w:val="28"/>
          <w:szCs w:val="28"/>
          <w:shd w:val="clear" w:color="auto" w:fill="FFFFFF"/>
        </w:rPr>
      </w:pPr>
    </w:p>
    <w:p>
      <w:pPr>
        <w:spacing w:line="500" w:lineRule="exact"/>
        <w:ind w:right="360"/>
        <w:jc w:val="righ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法定代表人：                       （签字）</w:t>
      </w:r>
    </w:p>
    <w:p>
      <w:pPr>
        <w:spacing w:line="500" w:lineRule="exact"/>
        <w:ind w:right="480"/>
        <w:jc w:val="center"/>
        <w:rPr>
          <w:rFonts w:ascii="宋体" w:hAnsi="宋体" w:cs="宋体"/>
          <w:kern w:val="0"/>
          <w:sz w:val="28"/>
          <w:szCs w:val="28"/>
          <w:shd w:val="clear" w:color="auto" w:fill="FFFFFF"/>
        </w:rPr>
      </w:pPr>
    </w:p>
    <w:p>
      <w:pPr>
        <w:spacing w:line="500" w:lineRule="exact"/>
        <w:ind w:right="420" w:firstLine="3080" w:firstLineChars="11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身份证号码：                       </w:t>
      </w:r>
    </w:p>
    <w:p>
      <w:pPr>
        <w:spacing w:line="500" w:lineRule="exact"/>
        <w:ind w:firstLine="4760" w:firstLineChars="1700"/>
        <w:jc w:val="right"/>
        <w:rPr>
          <w:rFonts w:ascii="宋体" w:hAnsi="宋体" w:cs="宋体"/>
          <w:kern w:val="0"/>
          <w:sz w:val="28"/>
          <w:szCs w:val="28"/>
          <w:shd w:val="clear" w:color="auto" w:fill="FFFFFF"/>
        </w:rPr>
      </w:pPr>
    </w:p>
    <w:p>
      <w:pPr>
        <w:spacing w:line="500" w:lineRule="exact"/>
        <w:ind w:right="3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委托代理人：                       （签字）</w:t>
      </w:r>
    </w:p>
    <w:p>
      <w:pPr>
        <w:spacing w:line="500" w:lineRule="exact"/>
        <w:ind w:firstLine="4760" w:firstLineChars="1700"/>
        <w:jc w:val="right"/>
        <w:rPr>
          <w:rFonts w:ascii="宋体" w:hAnsi="宋体" w:cs="宋体"/>
          <w:kern w:val="0"/>
          <w:sz w:val="28"/>
          <w:szCs w:val="28"/>
          <w:shd w:val="clear" w:color="auto" w:fill="FFFFFF"/>
        </w:rPr>
      </w:pPr>
    </w:p>
    <w:p>
      <w:pPr>
        <w:spacing w:line="500" w:lineRule="exact"/>
        <w:ind w:right="480" w:firstLine="3080" w:firstLineChars="11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身份证号码：                       </w:t>
      </w:r>
    </w:p>
    <w:p>
      <w:pPr>
        <w:spacing w:line="500" w:lineRule="exact"/>
        <w:ind w:firstLine="6580" w:firstLineChars="2350"/>
        <w:jc w:val="righ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w:t>
      </w:r>
    </w:p>
    <w:p>
      <w:pPr>
        <w:spacing w:line="500" w:lineRule="exact"/>
        <w:jc w:val="righ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年        月        日</w:t>
      </w:r>
    </w:p>
    <w:p>
      <w:pPr>
        <w:spacing w:line="360" w:lineRule="auto"/>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注：后附授权委托人身份证复印件</w:t>
      </w: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pStyle w:val="2"/>
        <w:widowControl/>
        <w:spacing w:line="500" w:lineRule="exact"/>
        <w:jc w:val="center"/>
        <w:rPr>
          <w:rFonts w:ascii="宋体" w:hAnsi="宋体" w:cs="宋体"/>
          <w:kern w:val="0"/>
          <w:sz w:val="28"/>
          <w:szCs w:val="28"/>
          <w:shd w:val="clear" w:color="auto" w:fill="FFFFFF"/>
        </w:rPr>
      </w:pPr>
      <w:bookmarkStart w:id="510" w:name="_Toc14989"/>
      <w:r>
        <w:rPr>
          <w:rFonts w:hint="eastAsia" w:ascii="宋体" w:hAnsi="宋体" w:cs="宋体"/>
          <w:kern w:val="0"/>
          <w:sz w:val="28"/>
          <w:szCs w:val="28"/>
          <w:shd w:val="clear" w:color="auto" w:fill="FFFFFF"/>
        </w:rPr>
        <w:t>三、法定代表人身份证明</w:t>
      </w:r>
      <w:bookmarkEnd w:id="510"/>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投 标 人：                                                        </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单位性质：                                                        </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地    址：                                                        </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成立时间：                 年              月              日</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经营期限：                                                        </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姓    名：                          性     别：                </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年    龄：                          职     务：                </w:t>
      </w: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系                           （投标人名称）的法定代表人。</w:t>
      </w:r>
    </w:p>
    <w:p>
      <w:pPr>
        <w:spacing w:line="500" w:lineRule="exact"/>
        <w:ind w:firstLine="1680" w:firstLineChars="600"/>
        <w:rPr>
          <w:rFonts w:ascii="宋体" w:hAnsi="宋体" w:cs="宋体"/>
          <w:kern w:val="0"/>
          <w:sz w:val="28"/>
          <w:szCs w:val="28"/>
          <w:shd w:val="clear" w:color="auto" w:fill="FFFFFF"/>
        </w:rPr>
      </w:pPr>
    </w:p>
    <w:p>
      <w:pPr>
        <w:spacing w:line="500" w:lineRule="exact"/>
        <w:ind w:firstLine="1680" w:firstLineChars="6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特此证明。</w:t>
      </w:r>
    </w:p>
    <w:p>
      <w:pPr>
        <w:spacing w:line="500" w:lineRule="exact"/>
        <w:rPr>
          <w:rFonts w:ascii="宋体" w:hAnsi="宋体" w:cs="宋体"/>
          <w:kern w:val="0"/>
          <w:sz w:val="28"/>
          <w:szCs w:val="28"/>
          <w:shd w:val="clear" w:color="auto" w:fill="FFFFFF"/>
        </w:rPr>
      </w:pPr>
    </w:p>
    <w:p>
      <w:pPr>
        <w:pStyle w:val="3"/>
        <w:widowControl/>
        <w:spacing w:line="500" w:lineRule="exact"/>
        <w:jc w:val="center"/>
        <w:rPr>
          <w:rFonts w:ascii="宋体" w:hAnsi="宋体" w:cs="宋体"/>
          <w:kern w:val="0"/>
          <w:sz w:val="28"/>
          <w:szCs w:val="28"/>
          <w:shd w:val="clear" w:color="auto" w:fill="FFFFFF"/>
        </w:rPr>
      </w:pPr>
    </w:p>
    <w:p>
      <w:pPr>
        <w:spacing w:line="360" w:lineRule="auto"/>
        <w:jc w:val="righ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投标人：                      （盖单位章）</w:t>
      </w:r>
    </w:p>
    <w:p>
      <w:pPr>
        <w:spacing w:line="360" w:lineRule="auto"/>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w:t>
      </w:r>
    </w:p>
    <w:p>
      <w:pPr>
        <w:spacing w:line="360" w:lineRule="auto"/>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年       月      日</w:t>
      </w:r>
    </w:p>
    <w:p>
      <w:pPr>
        <w:spacing w:line="360" w:lineRule="auto"/>
        <w:ind w:firstLine="560" w:firstLineChars="200"/>
        <w:rPr>
          <w:rFonts w:ascii="宋体" w:hAnsi="宋体" w:cs="宋体"/>
          <w:kern w:val="0"/>
          <w:sz w:val="28"/>
          <w:szCs w:val="28"/>
          <w:shd w:val="clear" w:color="auto" w:fill="FFFFFF"/>
        </w:rPr>
      </w:pPr>
    </w:p>
    <w:p>
      <w:pPr>
        <w:jc w:val="center"/>
        <w:rPr>
          <w:rFonts w:ascii="宋体" w:hAnsi="宋体" w:cs="宋体"/>
          <w:kern w:val="0"/>
          <w:sz w:val="28"/>
          <w:szCs w:val="28"/>
          <w:shd w:val="clear" w:color="auto" w:fill="FFFFFF"/>
        </w:rPr>
      </w:pPr>
    </w:p>
    <w:p>
      <w:pPr>
        <w:jc w:val="center"/>
        <w:rPr>
          <w:rFonts w:ascii="宋体" w:hAnsi="宋体" w:cs="宋体"/>
          <w:kern w:val="0"/>
          <w:sz w:val="28"/>
          <w:szCs w:val="28"/>
          <w:shd w:val="clear" w:color="auto" w:fill="FFFFFF"/>
        </w:rPr>
      </w:pPr>
    </w:p>
    <w:p>
      <w:pP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注：1、投标人的法定代表人姓名必须为本人亲笔签名，不得用印章或签名章代替。</w:t>
      </w:r>
    </w:p>
    <w:p>
      <w:pPr>
        <w:spacing w:line="46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2、后附法定代表人身份证明复印件</w:t>
      </w: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pStyle w:val="3"/>
        <w:widowControl/>
        <w:spacing w:line="500" w:lineRule="exact"/>
        <w:jc w:val="center"/>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pStyle w:val="2"/>
        <w:widowControl/>
        <w:numPr>
          <w:ilvl w:val="0"/>
          <w:numId w:val="8"/>
        </w:numPr>
        <w:spacing w:line="500" w:lineRule="exact"/>
        <w:jc w:val="center"/>
        <w:rPr>
          <w:rFonts w:ascii="宋体" w:hAnsi="宋体" w:cs="宋体"/>
          <w:kern w:val="0"/>
          <w:sz w:val="28"/>
          <w:szCs w:val="28"/>
          <w:shd w:val="clear" w:color="auto" w:fill="FFFFFF"/>
        </w:rPr>
      </w:pPr>
      <w:bookmarkStart w:id="511" w:name="_Toc16105"/>
      <w:r>
        <w:rPr>
          <w:rFonts w:hint="eastAsia" w:ascii="宋体" w:hAnsi="宋体" w:cs="宋体"/>
          <w:kern w:val="0"/>
          <w:sz w:val="28"/>
          <w:szCs w:val="28"/>
          <w:shd w:val="clear" w:color="auto" w:fill="FFFFFF"/>
        </w:rPr>
        <w:t>投标保证金</w:t>
      </w:r>
      <w:bookmarkEnd w:id="511"/>
      <w:r>
        <w:rPr>
          <w:rFonts w:hint="eastAsia" w:ascii="宋体" w:hAnsi="宋体" w:cs="宋体"/>
          <w:kern w:val="0"/>
          <w:sz w:val="28"/>
          <w:szCs w:val="28"/>
          <w:shd w:val="clear" w:color="auto" w:fill="FFFFFF"/>
        </w:rPr>
        <w:t xml:space="preserve"> </w:t>
      </w:r>
    </w:p>
    <w:p>
      <w:pPr>
        <w:jc w:val="center"/>
        <w:rPr>
          <w:rFonts w:ascii="宋体" w:hAnsi="宋体" w:cs="宋体"/>
          <w:kern w:val="0"/>
          <w:sz w:val="28"/>
          <w:szCs w:val="28"/>
          <w:shd w:val="clear" w:color="auto" w:fill="FFFFFF"/>
        </w:rPr>
      </w:pPr>
    </w:p>
    <w:p>
      <w:pPr>
        <w:pStyle w:val="4"/>
        <w:widowControl/>
        <w:jc w:val="center"/>
        <w:rPr>
          <w:rFonts w:ascii="宋体" w:hAnsi="宋体" w:cs="宋体"/>
          <w:kern w:val="0"/>
          <w:sz w:val="28"/>
          <w:szCs w:val="28"/>
          <w:shd w:val="clear" w:color="auto" w:fill="FFFFFF"/>
        </w:rPr>
      </w:pPr>
      <w:bookmarkStart w:id="512" w:name="_Toc29178"/>
      <w:bookmarkStart w:id="513" w:name="_Toc6374"/>
      <w:r>
        <w:rPr>
          <w:rFonts w:hint="eastAsia" w:ascii="宋体" w:hAnsi="宋体" w:cs="宋体"/>
          <w:kern w:val="0"/>
          <w:sz w:val="28"/>
          <w:szCs w:val="28"/>
          <w:shd w:val="clear" w:color="auto" w:fill="FFFFFF"/>
        </w:rPr>
        <w:t>（附缴纳投标保证金转账凭证及开户许可证复印件，并加盖单位公章 ，具体要求详见投标人须知前附表）</w:t>
      </w:r>
      <w:bookmarkEnd w:id="512"/>
      <w:bookmarkEnd w:id="513"/>
    </w:p>
    <w:p>
      <w:pPr>
        <w:pStyle w:val="3"/>
        <w:widowControl/>
        <w:spacing w:line="500" w:lineRule="exact"/>
        <w:jc w:val="center"/>
        <w:rPr>
          <w:rFonts w:ascii="宋体" w:hAnsi="宋体" w:cs="宋体"/>
          <w:kern w:val="0"/>
          <w:sz w:val="28"/>
          <w:szCs w:val="28"/>
          <w:shd w:val="clear" w:color="auto" w:fill="FFFFFF"/>
        </w:rPr>
      </w:pPr>
    </w:p>
    <w:p>
      <w:pPr>
        <w:pStyle w:val="2"/>
        <w:widowControl/>
        <w:spacing w:line="500" w:lineRule="exact"/>
        <w:rPr>
          <w:rFonts w:ascii="宋体" w:hAnsi="宋体" w:cs="宋体"/>
          <w:kern w:val="0"/>
          <w:sz w:val="28"/>
          <w:szCs w:val="28"/>
          <w:shd w:val="clear" w:color="auto" w:fill="FFFFFF"/>
        </w:rPr>
      </w:pPr>
    </w:p>
    <w:p>
      <w:pPr>
        <w:rPr>
          <w:rFonts w:ascii="宋体" w:hAnsi="宋体" w:cs="宋体"/>
          <w:kern w:val="0"/>
          <w:sz w:val="28"/>
          <w:szCs w:val="28"/>
          <w:shd w:val="clear" w:color="auto" w:fill="FFFFFF"/>
        </w:rPr>
      </w:pPr>
    </w:p>
    <w:p>
      <w:pPr>
        <w:rPr>
          <w:rFonts w:ascii="宋体" w:hAnsi="宋体" w:cs="宋体"/>
          <w:kern w:val="0"/>
          <w:sz w:val="28"/>
          <w:szCs w:val="28"/>
          <w:shd w:val="clear" w:color="auto" w:fill="FFFFFF"/>
        </w:rPr>
      </w:pPr>
    </w:p>
    <w:p>
      <w:pPr>
        <w:rPr>
          <w:rFonts w:ascii="宋体" w:hAnsi="宋体" w:cs="宋体"/>
          <w:kern w:val="0"/>
          <w:sz w:val="28"/>
          <w:szCs w:val="28"/>
          <w:shd w:val="clear" w:color="auto" w:fill="FFFFFF"/>
        </w:rPr>
      </w:pPr>
    </w:p>
    <w:p>
      <w:pPr>
        <w:pStyle w:val="2"/>
        <w:widowControl/>
        <w:spacing w:line="500" w:lineRule="exact"/>
        <w:jc w:val="center"/>
        <w:rPr>
          <w:rFonts w:ascii="宋体" w:hAnsi="宋体" w:cs="宋体"/>
          <w:kern w:val="0"/>
          <w:sz w:val="28"/>
          <w:szCs w:val="28"/>
          <w:shd w:val="clear" w:color="auto" w:fill="FFFFFF"/>
        </w:rPr>
      </w:pPr>
      <w:bookmarkStart w:id="514" w:name="_Toc10262"/>
      <w:r>
        <w:rPr>
          <w:rFonts w:hint="eastAsia" w:ascii="宋体" w:hAnsi="宋体" w:cs="宋体"/>
          <w:kern w:val="0"/>
          <w:sz w:val="28"/>
          <w:szCs w:val="28"/>
          <w:shd w:val="clear" w:color="auto" w:fill="FFFFFF"/>
        </w:rPr>
        <w:t>五、监理大纲</w:t>
      </w:r>
      <w:bookmarkEnd w:id="514"/>
    </w:p>
    <w:p>
      <w:pPr>
        <w:pStyle w:val="3"/>
        <w:widowControl/>
        <w:spacing w:line="500" w:lineRule="exact"/>
        <w:jc w:val="center"/>
        <w:rPr>
          <w:rFonts w:ascii="宋体" w:hAnsi="宋体" w:cs="宋体"/>
          <w:kern w:val="0"/>
          <w:sz w:val="28"/>
          <w:szCs w:val="28"/>
          <w:shd w:val="clear" w:color="auto" w:fill="FFFFFF"/>
        </w:rPr>
      </w:pPr>
    </w:p>
    <w:p>
      <w:pPr>
        <w:pStyle w:val="3"/>
        <w:widowControl/>
        <w:spacing w:line="500" w:lineRule="exact"/>
        <w:jc w:val="center"/>
        <w:rPr>
          <w:rFonts w:ascii="宋体" w:hAnsi="宋体" w:cs="宋体"/>
          <w:kern w:val="0"/>
          <w:sz w:val="28"/>
          <w:szCs w:val="28"/>
          <w:shd w:val="clear" w:color="auto" w:fill="FFFFFF"/>
        </w:rPr>
      </w:pPr>
    </w:p>
    <w:p>
      <w:pPr>
        <w:pStyle w:val="3"/>
        <w:widowControl/>
        <w:spacing w:line="500" w:lineRule="exact"/>
        <w:jc w:val="center"/>
        <w:rPr>
          <w:rFonts w:ascii="宋体" w:hAnsi="宋体" w:cs="宋体"/>
          <w:kern w:val="0"/>
          <w:sz w:val="28"/>
          <w:szCs w:val="28"/>
          <w:shd w:val="clear" w:color="auto" w:fill="FFFFFF"/>
        </w:rPr>
      </w:pPr>
    </w:p>
    <w:p>
      <w:pPr>
        <w:pStyle w:val="3"/>
        <w:widowControl/>
        <w:spacing w:line="500" w:lineRule="exact"/>
        <w:jc w:val="center"/>
        <w:rPr>
          <w:rFonts w:ascii="宋体" w:hAnsi="宋体" w:cs="宋体"/>
          <w:kern w:val="0"/>
          <w:sz w:val="28"/>
          <w:szCs w:val="28"/>
          <w:shd w:val="clear" w:color="auto" w:fill="FFFFFF"/>
        </w:rPr>
      </w:pPr>
    </w:p>
    <w:p>
      <w:pPr>
        <w:pStyle w:val="3"/>
        <w:widowControl/>
        <w:spacing w:line="500" w:lineRule="exact"/>
        <w:jc w:val="center"/>
        <w:rPr>
          <w:rFonts w:ascii="宋体" w:hAnsi="宋体" w:cs="宋体"/>
          <w:kern w:val="0"/>
          <w:sz w:val="28"/>
          <w:szCs w:val="28"/>
          <w:shd w:val="clear" w:color="auto" w:fill="FFFFFF"/>
        </w:rPr>
      </w:pPr>
    </w:p>
    <w:p>
      <w:pPr>
        <w:pStyle w:val="3"/>
        <w:widowControl/>
        <w:spacing w:line="500" w:lineRule="exact"/>
        <w:jc w:val="center"/>
        <w:rPr>
          <w:rFonts w:ascii="宋体" w:hAnsi="宋体" w:cs="宋体"/>
          <w:kern w:val="0"/>
          <w:sz w:val="28"/>
          <w:szCs w:val="28"/>
          <w:shd w:val="clear" w:color="auto" w:fill="FFFFFF"/>
        </w:rPr>
      </w:pPr>
    </w:p>
    <w:p>
      <w:pPr>
        <w:pStyle w:val="3"/>
        <w:widowControl/>
        <w:spacing w:line="500" w:lineRule="exact"/>
        <w:jc w:val="center"/>
        <w:rPr>
          <w:rFonts w:ascii="宋体" w:hAnsi="宋体" w:cs="宋体"/>
          <w:kern w:val="0"/>
          <w:sz w:val="28"/>
          <w:szCs w:val="28"/>
          <w:shd w:val="clear" w:color="auto" w:fill="FFFFFF"/>
        </w:rPr>
      </w:pPr>
    </w:p>
    <w:p>
      <w:pPr>
        <w:pStyle w:val="3"/>
        <w:widowControl/>
        <w:spacing w:line="500" w:lineRule="exact"/>
        <w:jc w:val="center"/>
        <w:rPr>
          <w:rFonts w:ascii="宋体" w:hAnsi="宋体" w:cs="宋体"/>
          <w:kern w:val="0"/>
          <w:sz w:val="28"/>
          <w:szCs w:val="28"/>
          <w:shd w:val="clear" w:color="auto" w:fill="FFFFFF"/>
        </w:rPr>
      </w:pPr>
    </w:p>
    <w:p>
      <w:pPr>
        <w:pStyle w:val="3"/>
        <w:widowControl/>
        <w:spacing w:line="500" w:lineRule="exact"/>
        <w:jc w:val="center"/>
        <w:rPr>
          <w:rFonts w:ascii="宋体" w:hAnsi="宋体" w:cs="宋体"/>
          <w:kern w:val="0"/>
          <w:sz w:val="28"/>
          <w:szCs w:val="28"/>
          <w:shd w:val="clear" w:color="auto" w:fill="FFFFFF"/>
        </w:rPr>
      </w:pPr>
    </w:p>
    <w:p>
      <w:pPr>
        <w:pStyle w:val="3"/>
        <w:widowControl/>
        <w:spacing w:line="500" w:lineRule="exact"/>
        <w:jc w:val="center"/>
        <w:rPr>
          <w:rFonts w:ascii="宋体" w:hAnsi="宋体" w:cs="宋体"/>
          <w:kern w:val="0"/>
          <w:sz w:val="28"/>
          <w:szCs w:val="28"/>
          <w:shd w:val="clear" w:color="auto" w:fill="FFFFFF"/>
        </w:rPr>
      </w:pPr>
    </w:p>
    <w:p>
      <w:pPr>
        <w:pStyle w:val="3"/>
        <w:widowControl/>
        <w:spacing w:line="500" w:lineRule="exact"/>
        <w:jc w:val="center"/>
        <w:rPr>
          <w:rFonts w:ascii="宋体" w:hAnsi="宋体" w:cs="宋体"/>
          <w:kern w:val="0"/>
          <w:sz w:val="28"/>
          <w:szCs w:val="28"/>
          <w:shd w:val="clear" w:color="auto" w:fill="FFFFFF"/>
        </w:rPr>
      </w:pPr>
    </w:p>
    <w:p>
      <w:pPr>
        <w:pStyle w:val="3"/>
        <w:widowControl/>
        <w:spacing w:line="500" w:lineRule="exact"/>
        <w:jc w:val="center"/>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pStyle w:val="2"/>
        <w:widowControl/>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w:t>
      </w:r>
      <w:bookmarkStart w:id="515" w:name="_Toc20175"/>
      <w:r>
        <w:rPr>
          <w:rFonts w:hint="eastAsia" w:ascii="宋体" w:hAnsi="宋体" w:cs="宋体"/>
          <w:kern w:val="0"/>
          <w:sz w:val="28"/>
          <w:szCs w:val="28"/>
          <w:shd w:val="clear" w:color="auto" w:fill="FFFFFF"/>
        </w:rPr>
        <w:t>六、项目监理机构</w:t>
      </w:r>
      <w:bookmarkEnd w:id="515"/>
    </w:p>
    <w:p>
      <w:pPr>
        <w:spacing w:line="500" w:lineRule="exact"/>
        <w:rPr>
          <w:rFonts w:ascii="宋体" w:hAnsi="宋体" w:cs="宋体"/>
          <w:kern w:val="0"/>
          <w:sz w:val="28"/>
          <w:szCs w:val="28"/>
          <w:shd w:val="clear" w:color="auto" w:fill="FFFFFF"/>
        </w:rPr>
      </w:pPr>
      <w:bookmarkStart w:id="516" w:name="_Toc317846495"/>
      <w:bookmarkStart w:id="517" w:name="_Toc317781269"/>
      <w:bookmarkStart w:id="518" w:name="_Toc317765332"/>
      <w:r>
        <w:rPr>
          <w:rFonts w:hint="eastAsia" w:ascii="宋体" w:hAnsi="宋体" w:cs="宋体"/>
          <w:kern w:val="0"/>
          <w:sz w:val="28"/>
          <w:szCs w:val="28"/>
          <w:shd w:val="clear" w:color="auto" w:fill="FFFFFF"/>
        </w:rPr>
        <w:t>（一）项目监理机构组成表</w:t>
      </w:r>
      <w:bookmarkEnd w:id="516"/>
      <w:bookmarkEnd w:id="517"/>
      <w:bookmarkEnd w:id="518"/>
    </w:p>
    <w:tbl>
      <w:tblPr>
        <w:tblStyle w:val="21"/>
        <w:tblpPr w:leftFromText="180" w:rightFromText="180" w:vertAnchor="text" w:horzAnchor="page" w:tblpX="1229" w:tblpY="161"/>
        <w:tblOverlap w:val="never"/>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815"/>
        <w:gridCol w:w="815"/>
        <w:gridCol w:w="1304"/>
        <w:gridCol w:w="886"/>
        <w:gridCol w:w="905"/>
        <w:gridCol w:w="977"/>
        <w:gridCol w:w="2445"/>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职务</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姓名</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职称</w:t>
            </w:r>
          </w:p>
        </w:tc>
        <w:tc>
          <w:tcPr>
            <w:tcW w:w="6517"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执业或职业资格证明</w:t>
            </w: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证书名称</w:t>
            </w: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级别</w:t>
            </w: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证号</w:t>
            </w: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专业</w:t>
            </w: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养老保险</w:t>
            </w: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bl>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bookmarkStart w:id="519" w:name="_Toc317846496"/>
      <w:bookmarkStart w:id="520" w:name="_Toc317765333"/>
      <w:bookmarkStart w:id="521" w:name="_Toc317781270"/>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（二）主要人员简历表</w:t>
      </w:r>
      <w:bookmarkEnd w:id="519"/>
      <w:bookmarkEnd w:id="520"/>
      <w:bookmarkEnd w:id="521"/>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附1：项目总监理工程师简历表</w:t>
      </w:r>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项目总监理工程师应附监理工程师证书、身份证等证明资料复印件，管理过的项目业绩附合同复印件</w:t>
      </w:r>
    </w:p>
    <w:tbl>
      <w:tblPr>
        <w:tblStyle w:val="21"/>
        <w:tblW w:w="9663"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035"/>
        <w:gridCol w:w="1113"/>
        <w:gridCol w:w="843"/>
        <w:gridCol w:w="2296"/>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姓  名</w:t>
            </w:r>
          </w:p>
        </w:tc>
        <w:tc>
          <w:tcPr>
            <w:tcW w:w="1035"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年  龄</w:t>
            </w:r>
          </w:p>
        </w:tc>
        <w:tc>
          <w:tcPr>
            <w:tcW w:w="843"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学历</w:t>
            </w:r>
          </w:p>
        </w:tc>
        <w:tc>
          <w:tcPr>
            <w:tcW w:w="3099"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职  称</w:t>
            </w:r>
          </w:p>
        </w:tc>
        <w:tc>
          <w:tcPr>
            <w:tcW w:w="1035"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职  务</w:t>
            </w:r>
          </w:p>
        </w:tc>
        <w:tc>
          <w:tcPr>
            <w:tcW w:w="843"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拟在本工程任职</w:t>
            </w:r>
          </w:p>
        </w:tc>
        <w:tc>
          <w:tcPr>
            <w:tcW w:w="3099"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项目总监理工程师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2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注册监理工程师证号</w:t>
            </w:r>
          </w:p>
        </w:tc>
        <w:tc>
          <w:tcPr>
            <w:tcW w:w="843"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w:t>
            </w:r>
          </w:p>
        </w:tc>
        <w:tc>
          <w:tcPr>
            <w:tcW w:w="2296"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监理工程师专业</w:t>
            </w:r>
          </w:p>
        </w:tc>
        <w:tc>
          <w:tcPr>
            <w:tcW w:w="3099"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毕业学校</w:t>
            </w:r>
          </w:p>
        </w:tc>
        <w:tc>
          <w:tcPr>
            <w:tcW w:w="8386"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时  间</w:t>
            </w:r>
          </w:p>
        </w:tc>
        <w:tc>
          <w:tcPr>
            <w:tcW w:w="299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参加过的类似项目名称</w:t>
            </w:r>
          </w:p>
        </w:tc>
        <w:tc>
          <w:tcPr>
            <w:tcW w:w="2296"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工程概况说明</w:t>
            </w:r>
          </w:p>
        </w:tc>
        <w:tc>
          <w:tcPr>
            <w:tcW w:w="3099"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99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3099"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99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3099"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99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3099"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99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3099"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99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3099"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99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3099"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99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3099"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99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3099"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99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3099"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99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c>
          <w:tcPr>
            <w:tcW w:w="3099" w:type="dxa"/>
            <w:tcBorders>
              <w:top w:val="single" w:color="auto" w:sz="4" w:space="0"/>
              <w:left w:val="single" w:color="auto" w:sz="4" w:space="0"/>
              <w:bottom w:val="single" w:color="auto" w:sz="4" w:space="0"/>
              <w:right w:val="single" w:color="auto" w:sz="4" w:space="0"/>
            </w:tcBorders>
            <w:vAlign w:val="center"/>
          </w:tcPr>
          <w:p>
            <w:pPr>
              <w:spacing w:line="500" w:lineRule="exact"/>
              <w:ind w:left="-288" w:leftChars="-137" w:right="-94" w:rightChars="-45"/>
              <w:jc w:val="center"/>
              <w:rPr>
                <w:rFonts w:ascii="宋体" w:hAnsi="宋体" w:cs="宋体"/>
                <w:kern w:val="0"/>
                <w:sz w:val="28"/>
                <w:szCs w:val="28"/>
                <w:shd w:val="clear" w:color="auto" w:fill="FFFFFF"/>
              </w:rPr>
            </w:pPr>
          </w:p>
        </w:tc>
      </w:tr>
    </w:tbl>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r>
        <w:rPr>
          <w:rFonts w:hint="eastAsia" w:ascii="宋体" w:hAnsi="宋体" w:cs="宋体"/>
          <w:sz w:val="28"/>
          <w:szCs w:val="28"/>
          <w:shd w:val="clear" w:color="auto" w:fill="FFFFFF"/>
        </w:rPr>
        <w:br w:type="page"/>
      </w:r>
      <w:r>
        <w:rPr>
          <w:rFonts w:hint="eastAsia" w:ascii="宋体" w:hAnsi="宋体" w:cs="宋体"/>
          <w:kern w:val="0"/>
          <w:sz w:val="28"/>
          <w:szCs w:val="28"/>
          <w:shd w:val="clear" w:color="auto" w:fill="FFFFFF"/>
        </w:rPr>
        <w:t>附2：主要项目监理人员简历表</w:t>
      </w:r>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主要项目管理人员指项目总监理工程师代表、专业监理工程师、监理员等岗位人员。应附执业证或上岗证、身份证复印件。</w:t>
      </w:r>
    </w:p>
    <w:p>
      <w:pPr>
        <w:spacing w:line="500" w:lineRule="exact"/>
        <w:rPr>
          <w:rFonts w:ascii="宋体" w:hAnsi="宋体" w:cs="宋体"/>
          <w:kern w:val="0"/>
          <w:sz w:val="28"/>
          <w:szCs w:val="28"/>
          <w:shd w:val="clear" w:color="auto" w:fill="FFFFFF"/>
        </w:rPr>
      </w:pPr>
    </w:p>
    <w:tbl>
      <w:tblPr>
        <w:tblStyle w:val="21"/>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5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3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30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姓    名  </w:t>
            </w:r>
          </w:p>
        </w:tc>
        <w:tc>
          <w:tcPr>
            <w:tcW w:w="542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30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性    别</w:t>
            </w:r>
          </w:p>
        </w:tc>
        <w:tc>
          <w:tcPr>
            <w:tcW w:w="542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30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学历和专业   </w:t>
            </w:r>
          </w:p>
        </w:tc>
        <w:tc>
          <w:tcPr>
            <w:tcW w:w="542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30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拥有的执业资格    </w:t>
            </w:r>
          </w:p>
        </w:tc>
        <w:tc>
          <w:tcPr>
            <w:tcW w:w="542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30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执业资格证书编号  </w:t>
            </w:r>
          </w:p>
        </w:tc>
        <w:tc>
          <w:tcPr>
            <w:tcW w:w="542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2" w:hRule="atLeast"/>
        </w:trPr>
        <w:tc>
          <w:tcPr>
            <w:tcW w:w="973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ascii="宋体" w:hAnsi="宋体" w:cs="宋体"/>
                <w:kern w:val="0"/>
                <w:sz w:val="28"/>
                <w:szCs w:val="28"/>
                <w:shd w:val="clear" w:color="auto" w:fill="FFFFFF"/>
              </w:rPr>
            </w:pPr>
          </w:p>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w:t>
            </w:r>
          </w:p>
        </w:tc>
      </w:tr>
    </w:tbl>
    <w:p>
      <w:pPr>
        <w:pStyle w:val="3"/>
        <w:widowControl/>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pStyle w:val="2"/>
        <w:widowControl/>
        <w:spacing w:line="500" w:lineRule="exact"/>
        <w:rPr>
          <w:rFonts w:ascii="宋体" w:hAnsi="宋体" w:cs="宋体"/>
          <w:kern w:val="0"/>
          <w:sz w:val="28"/>
          <w:szCs w:val="28"/>
          <w:shd w:val="clear" w:color="auto" w:fill="FFFFFF"/>
        </w:rPr>
      </w:pPr>
      <w:bookmarkStart w:id="522" w:name="_Toc318718362"/>
      <w:bookmarkStart w:id="523" w:name="_Toc307910315"/>
      <w:r>
        <w:rPr>
          <w:rFonts w:hint="eastAsia" w:ascii="宋体" w:hAnsi="宋体" w:cs="宋体"/>
          <w:kern w:val="0"/>
          <w:sz w:val="28"/>
          <w:szCs w:val="28"/>
          <w:shd w:val="clear" w:color="auto" w:fill="FFFFFF"/>
        </w:rPr>
        <w:t xml:space="preserve"> </w:t>
      </w:r>
      <w:bookmarkEnd w:id="522"/>
      <w:bookmarkEnd w:id="523"/>
      <w:r>
        <w:rPr>
          <w:rFonts w:hint="eastAsia" w:ascii="宋体" w:hAnsi="宋体" w:cs="宋体"/>
          <w:kern w:val="0"/>
          <w:sz w:val="28"/>
          <w:szCs w:val="28"/>
          <w:shd w:val="clear" w:color="auto" w:fill="FFFFFF"/>
        </w:rPr>
        <w:t xml:space="preserve">             </w:t>
      </w:r>
      <w:bookmarkStart w:id="524" w:name="_Toc6804"/>
      <w:r>
        <w:rPr>
          <w:rFonts w:hint="eastAsia" w:ascii="宋体" w:hAnsi="宋体" w:cs="宋体"/>
          <w:kern w:val="0"/>
          <w:sz w:val="28"/>
          <w:szCs w:val="28"/>
          <w:shd w:val="clear" w:color="auto" w:fill="FFFFFF"/>
        </w:rPr>
        <w:t>七、本项目中使用的主要机械、仪器设备一览表</w:t>
      </w:r>
      <w:bookmarkEnd w:id="524"/>
    </w:p>
    <w:p>
      <w:pPr>
        <w:tabs>
          <w:tab w:val="left" w:pos="5970"/>
        </w:tabs>
        <w:spacing w:line="500" w:lineRule="exact"/>
        <w:jc w:val="center"/>
        <w:rPr>
          <w:rFonts w:ascii="宋体" w:hAnsi="宋体" w:cs="宋体"/>
          <w:kern w:val="0"/>
          <w:sz w:val="28"/>
          <w:szCs w:val="28"/>
          <w:shd w:val="clear" w:color="auto" w:fill="FFFFFF"/>
        </w:rPr>
      </w:pPr>
    </w:p>
    <w:tbl>
      <w:tblPr>
        <w:tblStyle w:val="21"/>
        <w:tblW w:w="9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6"/>
        <w:gridCol w:w="1955"/>
        <w:gridCol w:w="1956"/>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tabs>
                <w:tab w:val="left" w:pos="5970"/>
              </w:tabs>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设备名称</w:t>
            </w:r>
          </w:p>
        </w:tc>
        <w:tc>
          <w:tcPr>
            <w:tcW w:w="1956" w:type="dxa"/>
            <w:tcBorders>
              <w:top w:val="single" w:color="auto" w:sz="4" w:space="0"/>
              <w:left w:val="single" w:color="auto" w:sz="4" w:space="0"/>
              <w:bottom w:val="single" w:color="auto" w:sz="4" w:space="0"/>
              <w:right w:val="single" w:color="auto" w:sz="4" w:space="0"/>
            </w:tcBorders>
            <w:vAlign w:val="center"/>
          </w:tcPr>
          <w:p>
            <w:pPr>
              <w:tabs>
                <w:tab w:val="left" w:pos="5970"/>
              </w:tabs>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规格型号</w:t>
            </w:r>
          </w:p>
        </w:tc>
        <w:tc>
          <w:tcPr>
            <w:tcW w:w="1955" w:type="dxa"/>
            <w:tcBorders>
              <w:top w:val="single" w:color="auto" w:sz="4" w:space="0"/>
              <w:left w:val="single" w:color="auto" w:sz="4" w:space="0"/>
              <w:bottom w:val="single" w:color="auto" w:sz="4" w:space="0"/>
              <w:right w:val="single" w:color="auto" w:sz="4" w:space="0"/>
            </w:tcBorders>
            <w:vAlign w:val="center"/>
          </w:tcPr>
          <w:p>
            <w:pPr>
              <w:tabs>
                <w:tab w:val="left" w:pos="5970"/>
              </w:tabs>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数量</w:t>
            </w:r>
          </w:p>
        </w:tc>
        <w:tc>
          <w:tcPr>
            <w:tcW w:w="1956" w:type="dxa"/>
            <w:tcBorders>
              <w:top w:val="single" w:color="auto" w:sz="4" w:space="0"/>
              <w:left w:val="single" w:color="auto" w:sz="4" w:space="0"/>
              <w:bottom w:val="single" w:color="auto" w:sz="4" w:space="0"/>
              <w:right w:val="single" w:color="auto" w:sz="4" w:space="0"/>
            </w:tcBorders>
            <w:vAlign w:val="center"/>
          </w:tcPr>
          <w:p>
            <w:pPr>
              <w:tabs>
                <w:tab w:val="left" w:pos="5970"/>
              </w:tabs>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用途</w:t>
            </w:r>
          </w:p>
        </w:tc>
        <w:tc>
          <w:tcPr>
            <w:tcW w:w="1956" w:type="dxa"/>
            <w:tcBorders>
              <w:top w:val="single" w:color="auto" w:sz="4" w:space="0"/>
              <w:left w:val="single" w:color="auto" w:sz="4" w:space="0"/>
              <w:bottom w:val="single" w:color="auto" w:sz="4" w:space="0"/>
              <w:right w:val="single" w:color="auto" w:sz="4" w:space="0"/>
            </w:tcBorders>
            <w:vAlign w:val="center"/>
          </w:tcPr>
          <w:p>
            <w:pPr>
              <w:tabs>
                <w:tab w:val="left" w:pos="5970"/>
              </w:tabs>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957"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5"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c>
          <w:tcPr>
            <w:tcW w:w="1956" w:type="dxa"/>
            <w:tcBorders>
              <w:top w:val="single" w:color="auto" w:sz="4" w:space="0"/>
              <w:left w:val="single" w:color="auto" w:sz="4" w:space="0"/>
              <w:bottom w:val="single" w:color="auto" w:sz="4" w:space="0"/>
              <w:right w:val="single" w:color="auto" w:sz="4" w:space="0"/>
            </w:tcBorders>
          </w:tcPr>
          <w:p>
            <w:pPr>
              <w:tabs>
                <w:tab w:val="left" w:pos="5970"/>
              </w:tabs>
              <w:spacing w:line="500" w:lineRule="exact"/>
              <w:rPr>
                <w:rFonts w:ascii="宋体" w:hAnsi="宋体" w:cs="宋体"/>
                <w:kern w:val="0"/>
                <w:sz w:val="28"/>
                <w:szCs w:val="28"/>
                <w:shd w:val="clear" w:color="auto" w:fill="FFFFFF"/>
              </w:rPr>
            </w:pPr>
          </w:p>
        </w:tc>
      </w:tr>
    </w:tbl>
    <w:p>
      <w:pPr>
        <w:spacing w:line="500" w:lineRule="exact"/>
        <w:rPr>
          <w:rFonts w:ascii="宋体" w:hAnsi="宋体" w:cs="宋体"/>
          <w:kern w:val="0"/>
          <w:sz w:val="28"/>
          <w:szCs w:val="28"/>
          <w:shd w:val="clear" w:color="auto" w:fill="FFFFFF"/>
        </w:rPr>
      </w:pPr>
    </w:p>
    <w:p>
      <w:pPr>
        <w:pStyle w:val="2"/>
        <w:widowControl/>
        <w:spacing w:line="500" w:lineRule="exact"/>
        <w:jc w:val="center"/>
        <w:rPr>
          <w:rFonts w:ascii="宋体" w:hAnsi="宋体" w:cs="宋体"/>
          <w:kern w:val="0"/>
          <w:sz w:val="28"/>
          <w:szCs w:val="28"/>
          <w:shd w:val="clear" w:color="auto" w:fill="FFFFFF"/>
        </w:rPr>
      </w:pPr>
      <w:bookmarkStart w:id="525" w:name="_Toc11497"/>
      <w:r>
        <w:rPr>
          <w:rFonts w:hint="eastAsia" w:ascii="宋体" w:hAnsi="宋体" w:cs="宋体"/>
          <w:kern w:val="0"/>
          <w:sz w:val="28"/>
          <w:szCs w:val="28"/>
          <w:shd w:val="clear" w:color="auto" w:fill="FFFFFF"/>
        </w:rPr>
        <w:t>八、资格审查资料</w:t>
      </w:r>
      <w:bookmarkEnd w:id="525"/>
    </w:p>
    <w:p>
      <w:pPr>
        <w:spacing w:line="500" w:lineRule="exact"/>
        <w:rPr>
          <w:rFonts w:ascii="宋体" w:hAnsi="宋体" w:cs="宋体"/>
          <w:kern w:val="0"/>
          <w:sz w:val="28"/>
          <w:szCs w:val="28"/>
          <w:shd w:val="clear" w:color="auto" w:fill="FFFFFF"/>
        </w:rPr>
      </w:pPr>
      <w:bookmarkStart w:id="526" w:name="_Toc317765335"/>
      <w:bookmarkStart w:id="527" w:name="_Toc317846498"/>
      <w:bookmarkStart w:id="528" w:name="_Toc317781272"/>
      <w:r>
        <w:rPr>
          <w:rFonts w:hint="eastAsia" w:ascii="宋体" w:hAnsi="宋体" w:cs="宋体"/>
          <w:kern w:val="0"/>
          <w:sz w:val="28"/>
          <w:szCs w:val="28"/>
          <w:shd w:val="clear" w:color="auto" w:fill="FFFFFF"/>
        </w:rPr>
        <w:t>（一）投标人基本情况表</w:t>
      </w:r>
      <w:bookmarkEnd w:id="526"/>
      <w:bookmarkEnd w:id="527"/>
      <w:bookmarkEnd w:id="528"/>
    </w:p>
    <w:tbl>
      <w:tblPr>
        <w:tblStyle w:val="21"/>
        <w:tblW w:w="9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016"/>
        <w:gridCol w:w="1158"/>
        <w:gridCol w:w="1126"/>
        <w:gridCol w:w="320"/>
        <w:gridCol w:w="220"/>
        <w:gridCol w:w="1411"/>
        <w:gridCol w:w="298"/>
        <w:gridCol w:w="804"/>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投标人名称</w:t>
            </w:r>
          </w:p>
        </w:tc>
        <w:tc>
          <w:tcPr>
            <w:tcW w:w="8219"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注册地址</w:t>
            </w:r>
          </w:p>
        </w:tc>
        <w:tc>
          <w:tcPr>
            <w:tcW w:w="3840"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邮政编码</w:t>
            </w:r>
          </w:p>
        </w:tc>
        <w:tc>
          <w:tcPr>
            <w:tcW w:w="296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683"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联系方式</w:t>
            </w:r>
          </w:p>
        </w:tc>
        <w:tc>
          <w:tcPr>
            <w:tcW w:w="10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联系人</w:t>
            </w:r>
          </w:p>
        </w:tc>
        <w:tc>
          <w:tcPr>
            <w:tcW w:w="2824"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电  话</w:t>
            </w:r>
          </w:p>
        </w:tc>
        <w:tc>
          <w:tcPr>
            <w:tcW w:w="296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6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传  真</w:t>
            </w:r>
          </w:p>
        </w:tc>
        <w:tc>
          <w:tcPr>
            <w:tcW w:w="2824"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网  址</w:t>
            </w:r>
          </w:p>
        </w:tc>
        <w:tc>
          <w:tcPr>
            <w:tcW w:w="296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组织结构</w:t>
            </w:r>
          </w:p>
        </w:tc>
        <w:tc>
          <w:tcPr>
            <w:tcW w:w="8219"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法定代表人</w:t>
            </w:r>
          </w:p>
        </w:tc>
        <w:tc>
          <w:tcPr>
            <w:tcW w:w="10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姓名</w:t>
            </w:r>
          </w:p>
        </w:tc>
        <w:tc>
          <w:tcPr>
            <w:tcW w:w="11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技术职称</w:t>
            </w:r>
          </w:p>
        </w:tc>
        <w:tc>
          <w:tcPr>
            <w:tcW w:w="192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电话</w:t>
            </w:r>
          </w:p>
        </w:tc>
        <w:tc>
          <w:tcPr>
            <w:tcW w:w="186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技术负责人</w:t>
            </w:r>
          </w:p>
        </w:tc>
        <w:tc>
          <w:tcPr>
            <w:tcW w:w="10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姓名</w:t>
            </w:r>
          </w:p>
        </w:tc>
        <w:tc>
          <w:tcPr>
            <w:tcW w:w="11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44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技术职称</w:t>
            </w:r>
          </w:p>
        </w:tc>
        <w:tc>
          <w:tcPr>
            <w:tcW w:w="192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电话</w:t>
            </w:r>
          </w:p>
        </w:tc>
        <w:tc>
          <w:tcPr>
            <w:tcW w:w="186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成立时间</w:t>
            </w:r>
          </w:p>
        </w:tc>
        <w:tc>
          <w:tcPr>
            <w:tcW w:w="217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6045"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企业资质等级</w:t>
            </w:r>
          </w:p>
        </w:tc>
        <w:tc>
          <w:tcPr>
            <w:tcW w:w="10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1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126"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其中</w:t>
            </w:r>
          </w:p>
        </w:tc>
        <w:tc>
          <w:tcPr>
            <w:tcW w:w="224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注册监理工程师</w:t>
            </w:r>
          </w:p>
        </w:tc>
        <w:tc>
          <w:tcPr>
            <w:tcW w:w="267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营业执照号</w:t>
            </w:r>
          </w:p>
        </w:tc>
        <w:tc>
          <w:tcPr>
            <w:tcW w:w="10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1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24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高级职称人员</w:t>
            </w:r>
          </w:p>
        </w:tc>
        <w:tc>
          <w:tcPr>
            <w:tcW w:w="267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注册资金</w:t>
            </w:r>
          </w:p>
        </w:tc>
        <w:tc>
          <w:tcPr>
            <w:tcW w:w="10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1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24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中级职称人员</w:t>
            </w:r>
          </w:p>
        </w:tc>
        <w:tc>
          <w:tcPr>
            <w:tcW w:w="267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开户银行</w:t>
            </w:r>
          </w:p>
        </w:tc>
        <w:tc>
          <w:tcPr>
            <w:tcW w:w="10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1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249"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初级职称人员</w:t>
            </w:r>
          </w:p>
        </w:tc>
        <w:tc>
          <w:tcPr>
            <w:tcW w:w="26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账号</w:t>
            </w:r>
          </w:p>
        </w:tc>
        <w:tc>
          <w:tcPr>
            <w:tcW w:w="10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1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249"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267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经营范围</w:t>
            </w:r>
          </w:p>
        </w:tc>
        <w:tc>
          <w:tcPr>
            <w:tcW w:w="8219"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备注</w:t>
            </w:r>
          </w:p>
        </w:tc>
        <w:tc>
          <w:tcPr>
            <w:tcW w:w="8219"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bl>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备注：本表后应附企业法人营业执照、企业资质证书等材料的复印件</w:t>
      </w:r>
    </w:p>
    <w:p>
      <w:pPr>
        <w:spacing w:beforeLines="50" w:afterLines="100" w:line="500" w:lineRule="exact"/>
        <w:outlineLvl w:val="0"/>
        <w:rPr>
          <w:rFonts w:ascii="宋体" w:hAnsi="宋体" w:cs="宋体"/>
          <w:kern w:val="0"/>
          <w:sz w:val="28"/>
          <w:szCs w:val="28"/>
          <w:shd w:val="clear" w:color="auto" w:fill="FFFFFF"/>
        </w:rPr>
      </w:pPr>
      <w:bookmarkStart w:id="529" w:name="_Toc317846499"/>
      <w:bookmarkStart w:id="530" w:name="_Toc317781273"/>
      <w:bookmarkStart w:id="531" w:name="_Toc317765336"/>
    </w:p>
    <w:p>
      <w:pPr>
        <w:spacing w:beforeLines="50" w:afterLines="100" w:line="500" w:lineRule="exact"/>
        <w:outlineLvl w:val="0"/>
        <w:rPr>
          <w:rFonts w:ascii="宋体" w:hAnsi="宋体" w:cs="宋体"/>
          <w:kern w:val="0"/>
          <w:sz w:val="28"/>
          <w:szCs w:val="28"/>
          <w:shd w:val="clear" w:color="auto" w:fill="FFFFFF"/>
        </w:rPr>
      </w:pPr>
    </w:p>
    <w:bookmarkEnd w:id="529"/>
    <w:bookmarkEnd w:id="530"/>
    <w:bookmarkEnd w:id="531"/>
    <w:p>
      <w:pPr>
        <w:spacing w:beforeLines="50" w:afterLines="100" w:line="500" w:lineRule="exact"/>
        <w:outlineLvl w:val="0"/>
        <w:rPr>
          <w:rFonts w:ascii="宋体" w:hAnsi="宋体" w:cs="宋体"/>
          <w:kern w:val="0"/>
          <w:sz w:val="28"/>
          <w:szCs w:val="28"/>
          <w:shd w:val="clear" w:color="auto" w:fill="FFFFFF"/>
        </w:rPr>
      </w:pPr>
      <w:bookmarkStart w:id="532" w:name="_Toc317846500"/>
      <w:bookmarkStart w:id="533" w:name="_Toc317781274"/>
      <w:bookmarkStart w:id="534" w:name="_Toc317765337"/>
    </w:p>
    <w:p>
      <w:pPr>
        <w:spacing w:beforeLines="50" w:afterLines="100" w:line="500" w:lineRule="exact"/>
        <w:jc w:val="center"/>
        <w:outlineLvl w:val="0"/>
        <w:rPr>
          <w:rFonts w:ascii="宋体" w:hAnsi="宋体" w:cs="宋体"/>
          <w:kern w:val="0"/>
          <w:sz w:val="28"/>
          <w:szCs w:val="28"/>
          <w:shd w:val="clear" w:color="auto" w:fill="FFFFFF"/>
        </w:rPr>
      </w:pPr>
    </w:p>
    <w:bookmarkEnd w:id="532"/>
    <w:bookmarkEnd w:id="533"/>
    <w:bookmarkEnd w:id="534"/>
    <w:p>
      <w:pPr>
        <w:spacing w:line="500" w:lineRule="exact"/>
        <w:jc w:val="center"/>
        <w:rPr>
          <w:rFonts w:ascii="宋体" w:hAnsi="宋体" w:cs="宋体"/>
          <w:kern w:val="0"/>
          <w:sz w:val="28"/>
          <w:szCs w:val="28"/>
          <w:shd w:val="clear" w:color="auto" w:fill="FFFFFF"/>
        </w:rPr>
      </w:pPr>
      <w:bookmarkStart w:id="535" w:name="_Toc317765338"/>
      <w:bookmarkStart w:id="536" w:name="_Toc317846501"/>
      <w:bookmarkStart w:id="537" w:name="_Toc317781275"/>
      <w:r>
        <w:rPr>
          <w:rFonts w:hint="eastAsia" w:ascii="宋体" w:hAnsi="宋体" w:cs="宋体"/>
          <w:kern w:val="0"/>
          <w:sz w:val="28"/>
          <w:szCs w:val="28"/>
          <w:shd w:val="clear" w:color="auto" w:fill="FFFFFF"/>
        </w:rPr>
        <w:t>（二）正在监理的和新承接的项目情况表</w:t>
      </w:r>
      <w:bookmarkEnd w:id="535"/>
      <w:bookmarkEnd w:id="536"/>
      <w:bookmarkEnd w:id="537"/>
    </w:p>
    <w:tbl>
      <w:tblPr>
        <w:tblStyle w:val="21"/>
        <w:tblW w:w="99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项目名称</w:t>
            </w:r>
          </w:p>
        </w:tc>
        <w:tc>
          <w:tcPr>
            <w:tcW w:w="77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项目所在地</w:t>
            </w:r>
          </w:p>
        </w:tc>
        <w:tc>
          <w:tcPr>
            <w:tcW w:w="77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委托人名称</w:t>
            </w:r>
          </w:p>
        </w:tc>
        <w:tc>
          <w:tcPr>
            <w:tcW w:w="77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委托人地址</w:t>
            </w:r>
          </w:p>
        </w:tc>
        <w:tc>
          <w:tcPr>
            <w:tcW w:w="77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发包人联系人及电话</w:t>
            </w:r>
          </w:p>
        </w:tc>
        <w:tc>
          <w:tcPr>
            <w:tcW w:w="77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项目工程造价</w:t>
            </w:r>
          </w:p>
        </w:tc>
        <w:tc>
          <w:tcPr>
            <w:tcW w:w="77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开工日期</w:t>
            </w:r>
          </w:p>
        </w:tc>
        <w:tc>
          <w:tcPr>
            <w:tcW w:w="77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竣工日期</w:t>
            </w:r>
          </w:p>
        </w:tc>
        <w:tc>
          <w:tcPr>
            <w:tcW w:w="77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工程质量等级</w:t>
            </w:r>
          </w:p>
        </w:tc>
        <w:tc>
          <w:tcPr>
            <w:tcW w:w="77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项目总监理工程师 </w:t>
            </w:r>
          </w:p>
        </w:tc>
        <w:tc>
          <w:tcPr>
            <w:tcW w:w="77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项目描述</w:t>
            </w:r>
          </w:p>
        </w:tc>
        <w:tc>
          <w:tcPr>
            <w:tcW w:w="77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备注</w:t>
            </w:r>
          </w:p>
        </w:tc>
        <w:tc>
          <w:tcPr>
            <w:tcW w:w="77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0"/>
                <w:sz w:val="28"/>
                <w:szCs w:val="28"/>
                <w:shd w:val="clear" w:color="auto" w:fill="FFFFFF"/>
              </w:rPr>
            </w:pPr>
          </w:p>
        </w:tc>
      </w:tr>
    </w:tbl>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备注：本表后附中标通知书和（或）委托监理合同复印件。每张表格只填写一个项目，并标明序号。</w:t>
      </w:r>
    </w:p>
    <w:p>
      <w:pPr>
        <w:spacing w:beforeLines="50" w:afterLines="100" w:line="500" w:lineRule="exact"/>
        <w:outlineLvl w:val="0"/>
        <w:rPr>
          <w:rFonts w:ascii="宋体" w:hAnsi="宋体" w:cs="宋体"/>
          <w:kern w:val="0"/>
          <w:sz w:val="28"/>
          <w:szCs w:val="28"/>
          <w:shd w:val="clear" w:color="auto" w:fill="FFFFFF"/>
        </w:rPr>
      </w:pPr>
    </w:p>
    <w:p>
      <w:pPr>
        <w:spacing w:beforeLines="50" w:afterLines="100" w:line="500" w:lineRule="exact"/>
        <w:outlineLvl w:val="0"/>
        <w:rPr>
          <w:rFonts w:ascii="宋体" w:hAnsi="宋体" w:cs="宋体"/>
          <w:kern w:val="0"/>
          <w:sz w:val="28"/>
          <w:szCs w:val="28"/>
          <w:shd w:val="clear" w:color="auto" w:fill="FFFFFF"/>
        </w:rPr>
      </w:pPr>
      <w:bookmarkStart w:id="538" w:name="_Toc317765339"/>
      <w:bookmarkStart w:id="539" w:name="_Toc317846502"/>
      <w:bookmarkStart w:id="540" w:name="_Toc317781276"/>
    </w:p>
    <w:p>
      <w:pPr>
        <w:spacing w:beforeLines="50" w:afterLines="100" w:line="500" w:lineRule="exact"/>
        <w:outlineLvl w:val="0"/>
        <w:rPr>
          <w:rFonts w:ascii="宋体" w:hAnsi="宋体" w:cs="宋体"/>
          <w:kern w:val="0"/>
          <w:sz w:val="28"/>
          <w:szCs w:val="28"/>
          <w:shd w:val="clear" w:color="auto" w:fill="FFFFFF"/>
        </w:rPr>
      </w:pPr>
    </w:p>
    <w:bookmarkEnd w:id="538"/>
    <w:bookmarkEnd w:id="539"/>
    <w:bookmarkEnd w:id="540"/>
    <w:p>
      <w:pPr>
        <w:pStyle w:val="2"/>
        <w:widowControl/>
        <w:spacing w:line="500" w:lineRule="exact"/>
        <w:jc w:val="center"/>
        <w:rPr>
          <w:rFonts w:ascii="宋体" w:hAnsi="宋体" w:cs="宋体"/>
          <w:kern w:val="0"/>
          <w:sz w:val="28"/>
          <w:szCs w:val="28"/>
          <w:shd w:val="clear" w:color="auto" w:fill="FFFFFF"/>
        </w:rPr>
      </w:pPr>
      <w:bookmarkStart w:id="541" w:name="_Toc13484"/>
      <w:bookmarkStart w:id="542" w:name="_Toc327460129"/>
      <w:r>
        <w:rPr>
          <w:rFonts w:hint="eastAsia" w:ascii="宋体" w:hAnsi="宋体" w:cs="宋体"/>
          <w:kern w:val="0"/>
          <w:sz w:val="28"/>
          <w:szCs w:val="28"/>
          <w:shd w:val="clear" w:color="auto" w:fill="FFFFFF"/>
        </w:rPr>
        <w:t>九、服务承诺书</w:t>
      </w:r>
      <w:bookmarkEnd w:id="541"/>
      <w:bookmarkEnd w:id="542"/>
    </w:p>
    <w:tbl>
      <w:tblPr>
        <w:tblStyle w:val="21"/>
        <w:tblW w:w="9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7" w:hRule="atLeast"/>
          <w:jc w:val="center"/>
        </w:trPr>
        <w:tc>
          <w:tcPr>
            <w:tcW w:w="9741"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宋体"/>
                <w:kern w:val="0"/>
                <w:sz w:val="28"/>
                <w:szCs w:val="28"/>
                <w:shd w:val="clear" w:color="auto" w:fill="FFFFFF"/>
              </w:rPr>
            </w:pP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承诺内容：</w:t>
            </w:r>
          </w:p>
          <w:p>
            <w:pPr>
              <w:spacing w:line="500" w:lineRule="exact"/>
              <w:ind w:firstLine="560" w:firstLineChars="200"/>
              <w:rPr>
                <w:rFonts w:ascii="宋体" w:hAnsi="宋体" w:cs="宋体"/>
                <w:kern w:val="0"/>
                <w:sz w:val="28"/>
                <w:szCs w:val="28"/>
                <w:shd w:val="clear" w:color="auto" w:fill="FFFFFF"/>
              </w:rPr>
            </w:pPr>
          </w:p>
          <w:p>
            <w:pPr>
              <w:spacing w:line="42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1、项目实施阶段监理人员到位率以及项目完成后的跟踪服务，</w:t>
            </w:r>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2、结合本项目提出的保修期及施工期承诺，</w:t>
            </w:r>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3、其他承诺。</w:t>
            </w:r>
          </w:p>
          <w:p>
            <w:pPr>
              <w:spacing w:line="500" w:lineRule="exact"/>
              <w:ind w:firstLine="560" w:firstLineChars="200"/>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ind w:firstLine="560" w:firstLineChars="20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投标人（盖章）：</w:t>
            </w:r>
          </w:p>
          <w:p>
            <w:pPr>
              <w:spacing w:line="500" w:lineRule="exact"/>
              <w:ind w:firstLine="6580" w:firstLineChars="235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法定代表人（盖章）：</w:t>
            </w:r>
          </w:p>
          <w:p>
            <w:pPr>
              <w:spacing w:line="500" w:lineRule="exact"/>
              <w:ind w:firstLine="560" w:firstLineChars="200"/>
              <w:rPr>
                <w:rFonts w:ascii="宋体" w:hAnsi="宋体" w:cs="宋体"/>
                <w:kern w:val="0"/>
                <w:sz w:val="28"/>
                <w:szCs w:val="28"/>
                <w:shd w:val="clear" w:color="auto" w:fill="FFFFFF"/>
              </w:rPr>
            </w:pPr>
          </w:p>
          <w:p>
            <w:pPr>
              <w:spacing w:line="500" w:lineRule="exact"/>
              <w:ind w:firstLine="560" w:firstLineChars="200"/>
              <w:rPr>
                <w:rFonts w:ascii="宋体" w:hAnsi="宋体" w:cs="宋体"/>
                <w:kern w:val="0"/>
                <w:sz w:val="28"/>
                <w:szCs w:val="28"/>
                <w:shd w:val="clear" w:color="auto" w:fill="FFFFFF"/>
              </w:rPr>
            </w:pPr>
          </w:p>
          <w:p>
            <w:pPr>
              <w:spacing w:line="500" w:lineRule="exact"/>
              <w:ind w:firstLine="7420" w:firstLineChars="2650"/>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年   月    日</w:t>
            </w:r>
          </w:p>
          <w:p>
            <w:pPr>
              <w:spacing w:line="500" w:lineRule="exact"/>
              <w:rPr>
                <w:rFonts w:ascii="宋体" w:hAnsi="宋体" w:cs="宋体"/>
                <w:kern w:val="0"/>
                <w:sz w:val="28"/>
                <w:szCs w:val="28"/>
                <w:shd w:val="clear" w:color="auto" w:fill="FFFFFF"/>
              </w:rPr>
            </w:pPr>
          </w:p>
        </w:tc>
      </w:tr>
    </w:tbl>
    <w:p>
      <w:pPr>
        <w:pStyle w:val="9"/>
        <w:widowControl/>
        <w:rPr>
          <w:rFonts w:hAnsi="宋体" w:cs="宋体"/>
          <w:kern w:val="0"/>
          <w:sz w:val="28"/>
          <w:szCs w:val="28"/>
          <w:shd w:val="clear" w:color="auto" w:fill="FFFFFF"/>
        </w:rPr>
      </w:pPr>
      <w:bookmarkStart w:id="543" w:name="_Toc327460130"/>
      <w:bookmarkStart w:id="544" w:name="_Toc275192673"/>
      <w:r>
        <w:rPr>
          <w:rFonts w:hAnsi="宋体" w:cs="宋体"/>
          <w:kern w:val="0"/>
          <w:sz w:val="28"/>
          <w:szCs w:val="28"/>
          <w:shd w:val="clear" w:color="auto" w:fill="FFFFFF"/>
        </w:rPr>
        <w:t xml:space="preserve">     </w:t>
      </w:r>
    </w:p>
    <w:p>
      <w:pPr>
        <w:pStyle w:val="2"/>
        <w:widowControl/>
        <w:spacing w:line="500" w:lineRule="exact"/>
        <w:jc w:val="center"/>
        <w:rPr>
          <w:rFonts w:ascii="宋体" w:hAnsi="宋体" w:cs="宋体"/>
          <w:kern w:val="0"/>
          <w:sz w:val="28"/>
          <w:szCs w:val="28"/>
          <w:shd w:val="clear" w:color="auto" w:fill="FFFFFF"/>
        </w:rPr>
      </w:pPr>
      <w:bookmarkStart w:id="545" w:name="_Toc16905"/>
      <w:r>
        <w:rPr>
          <w:rFonts w:hint="eastAsia" w:ascii="宋体" w:hAnsi="宋体" w:cs="宋体"/>
          <w:kern w:val="0"/>
          <w:sz w:val="28"/>
          <w:szCs w:val="28"/>
          <w:shd w:val="clear" w:color="auto" w:fill="FFFFFF"/>
        </w:rPr>
        <w:t>十、</w:t>
      </w:r>
      <w:bookmarkEnd w:id="543"/>
      <w:bookmarkEnd w:id="544"/>
      <w:bookmarkStart w:id="546" w:name="_Toc327460131"/>
      <w:r>
        <w:rPr>
          <w:rFonts w:hint="eastAsia" w:ascii="宋体" w:hAnsi="宋体" w:cs="宋体"/>
          <w:kern w:val="0"/>
          <w:sz w:val="28"/>
          <w:szCs w:val="28"/>
          <w:shd w:val="clear" w:color="auto" w:fill="FFFFFF"/>
        </w:rPr>
        <w:t>廉政承诺书</w:t>
      </w:r>
      <w:bookmarkEnd w:id="545"/>
      <w:r>
        <w:rPr>
          <w:rFonts w:hint="eastAsia" w:ascii="宋体" w:hAnsi="宋体" w:cs="宋体"/>
          <w:kern w:val="0"/>
          <w:sz w:val="28"/>
          <w:szCs w:val="28"/>
          <w:shd w:val="clear" w:color="auto" w:fill="FFFFFF"/>
        </w:rPr>
        <w:tab/>
      </w:r>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w:t>
      </w:r>
      <w:bookmarkStart w:id="547" w:name="_Toc343090683"/>
      <w:bookmarkStart w:id="548" w:name="_Toc343084094"/>
      <w:bookmarkStart w:id="549" w:name="_Toc344386016"/>
      <w:bookmarkStart w:id="550" w:name="_Toc343085024"/>
      <w:r>
        <w:rPr>
          <w:rFonts w:hint="eastAsia" w:ascii="宋体" w:hAnsi="宋体" w:cs="宋体"/>
          <w:kern w:val="0"/>
          <w:sz w:val="28"/>
          <w:szCs w:val="28"/>
          <w:shd w:val="clear" w:color="auto" w:fill="FFFFFF"/>
        </w:rPr>
        <w:t>为了保护国家利益、社会公共利益和公共资源交易当事人的合法权益，打造“公平、公正、公开”的公共资源交易平台，我代表×××单位在×××项目活动中承诺如下事项：</w:t>
      </w:r>
      <w:bookmarkEnd w:id="547"/>
      <w:bookmarkEnd w:id="548"/>
      <w:bookmarkEnd w:id="549"/>
      <w:bookmarkEnd w:id="550"/>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一、严格执行国家关于公共资源交易活动各项法律、规章、制度、操作规程和办事程序，主动接受相关部门和社会公众的监督。</w:t>
      </w:r>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二、不与招标人串通投标；不与其他投标人相互串通报价，不排挤其他投标人的公平竞争。</w:t>
      </w:r>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三、不做提供虚假资料、假借施工资质等虚假投标行为。</w:t>
      </w:r>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四、不以任何名义和变相形式向参与各种公共资源交易活动的国家机关工作人员、企事业单位公职人员及评标委员会专家提供现金、购物卡、有价证券和支付凭证以及任何可能影响公共资源公平、公正交易的宴请、礼品和旅游、健身、娱乐活动。</w:t>
      </w:r>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五、不以低于成本的报价竞标，也不以其他名义投标或者以其他方式弄虚作假，骗取中标。</w:t>
      </w:r>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六、中标后如无正当理由，及时签订合同，不擅自改变招标文件内容签订合同，不以任何名义对项目进行分包和转包。全面履行合同。</w:t>
      </w:r>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七、若违反上述承诺，按照国家法律、法规的规定接受处罚。</w:t>
      </w:r>
    </w:p>
    <w:p>
      <w:pPr>
        <w:spacing w:line="500" w:lineRule="exact"/>
        <w:ind w:firstLine="3220" w:firstLineChars="1150"/>
        <w:rPr>
          <w:rFonts w:ascii="宋体" w:hAnsi="宋体" w:cs="宋体"/>
          <w:kern w:val="0"/>
          <w:sz w:val="28"/>
          <w:szCs w:val="28"/>
          <w:shd w:val="clear" w:color="auto" w:fill="FFFFFF"/>
        </w:rPr>
      </w:pPr>
    </w:p>
    <w:p>
      <w:pPr>
        <w:spacing w:line="500" w:lineRule="exact"/>
        <w:rPr>
          <w:rFonts w:ascii="宋体" w:hAnsi="宋体" w:cs="宋体"/>
          <w:kern w:val="0"/>
          <w:sz w:val="28"/>
          <w:szCs w:val="28"/>
          <w:shd w:val="clear" w:color="auto" w:fill="FFFFFF"/>
        </w:rPr>
      </w:pPr>
    </w:p>
    <w:p>
      <w:pPr>
        <w:spacing w:line="500" w:lineRule="exact"/>
        <w:ind w:firstLine="3220" w:firstLineChars="1150"/>
        <w:jc w:val="righ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承诺单位（盖章）： </w:t>
      </w:r>
    </w:p>
    <w:p>
      <w:pPr>
        <w:spacing w:line="500" w:lineRule="exact"/>
        <w:ind w:firstLine="3220" w:firstLineChars="1150"/>
        <w:rPr>
          <w:rFonts w:ascii="宋体" w:hAnsi="宋体" w:cs="宋体"/>
          <w:kern w:val="0"/>
          <w:sz w:val="28"/>
          <w:szCs w:val="28"/>
          <w:shd w:val="clear" w:color="auto" w:fill="FFFFFF"/>
        </w:rPr>
      </w:pPr>
    </w:p>
    <w:p>
      <w:pPr>
        <w:spacing w:line="500" w:lineRule="exact"/>
        <w:ind w:firstLine="3220" w:firstLineChars="1150"/>
        <w:jc w:val="righ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承 诺 人（签字及盖章）：</w:t>
      </w:r>
    </w:p>
    <w:p>
      <w:pPr>
        <w:spacing w:line="500" w:lineRule="exact"/>
        <w:ind w:firstLine="4200" w:firstLineChars="1500"/>
        <w:rPr>
          <w:rFonts w:ascii="宋体" w:hAnsi="宋体" w:cs="宋体"/>
          <w:kern w:val="0"/>
          <w:sz w:val="28"/>
          <w:szCs w:val="28"/>
          <w:shd w:val="clear" w:color="auto" w:fill="FFFFFF"/>
        </w:rPr>
      </w:pPr>
    </w:p>
    <w:p>
      <w:pPr>
        <w:spacing w:line="500" w:lineRule="exact"/>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                                                年    月    日</w:t>
      </w:r>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注：本廉政承诺书在投标文件正本中加附活页一份并有承诺单位盖章及承诺人签字及盖章。</w:t>
      </w:r>
    </w:p>
    <w:p>
      <w:pPr>
        <w:pStyle w:val="2"/>
        <w:widowControl/>
        <w:numPr>
          <w:ilvl w:val="0"/>
          <w:numId w:val="9"/>
        </w:numPr>
        <w:spacing w:line="500" w:lineRule="exact"/>
        <w:ind w:firstLine="3373" w:firstLineChars="1200"/>
        <w:rPr>
          <w:rFonts w:ascii="宋体" w:hAnsi="宋体" w:cs="宋体"/>
          <w:kern w:val="0"/>
          <w:sz w:val="28"/>
          <w:szCs w:val="28"/>
          <w:shd w:val="clear" w:color="auto" w:fill="FFFFFF"/>
        </w:rPr>
      </w:pPr>
      <w:bookmarkStart w:id="551" w:name="_Toc18738"/>
      <w:r>
        <w:rPr>
          <w:rFonts w:hint="eastAsia" w:ascii="宋体" w:hAnsi="宋体" w:cs="宋体"/>
          <w:kern w:val="0"/>
          <w:sz w:val="28"/>
          <w:szCs w:val="28"/>
          <w:shd w:val="clear" w:color="auto" w:fill="FFFFFF"/>
        </w:rPr>
        <w:t>其他材料</w:t>
      </w:r>
      <w:bookmarkEnd w:id="546"/>
      <w:bookmarkEnd w:id="551"/>
    </w:p>
    <w:p>
      <w:pPr>
        <w:pStyle w:val="17"/>
        <w:widowControl/>
        <w:numPr>
          <w:ilvl w:val="0"/>
          <w:numId w:val="10"/>
        </w:numPr>
        <w:jc w:val="both"/>
        <w:rPr>
          <w:rFonts w:ascii="宋体" w:hAnsi="宋体" w:cs="宋体"/>
          <w:color w:val="000000"/>
          <w:szCs w:val="21"/>
        </w:rPr>
      </w:pPr>
      <w:r>
        <w:rPr>
          <w:rFonts w:hint="eastAsia" w:ascii="宋体" w:hAnsi="宋体" w:cs="宋体"/>
          <w:color w:val="000000"/>
          <w:szCs w:val="21"/>
        </w:rPr>
        <w:t xml:space="preserve">附件：承诺书 </w:t>
      </w:r>
    </w:p>
    <w:p>
      <w:pPr>
        <w:tabs>
          <w:tab w:val="left" w:pos="3570"/>
        </w:tabs>
        <w:spacing w:line="480" w:lineRule="exact"/>
        <w:rPr>
          <w:rFonts w:ascii="宋体" w:hAnsi="宋体" w:cs="宋体"/>
          <w:sz w:val="24"/>
        </w:rPr>
      </w:pPr>
    </w:p>
    <w:p>
      <w:pPr>
        <w:tabs>
          <w:tab w:val="left" w:pos="3570"/>
        </w:tabs>
        <w:spacing w:line="480" w:lineRule="exact"/>
        <w:rPr>
          <w:rFonts w:ascii="宋体" w:hAnsi="宋体" w:cs="宋体"/>
          <w:sz w:val="24"/>
        </w:rPr>
      </w:pPr>
      <w:r>
        <w:rPr>
          <w:rFonts w:hint="eastAsia" w:ascii="宋体" w:hAnsi="宋体" w:cs="宋体"/>
          <w:sz w:val="24"/>
        </w:rPr>
        <w:t>1、承诺内容：</w:t>
      </w:r>
    </w:p>
    <w:p>
      <w:pPr>
        <w:tabs>
          <w:tab w:val="left" w:pos="3570"/>
        </w:tabs>
        <w:spacing w:line="480" w:lineRule="exact"/>
        <w:rPr>
          <w:rFonts w:ascii="宋体" w:hAnsi="宋体" w:cs="宋体"/>
          <w:sz w:val="24"/>
        </w:rPr>
      </w:pPr>
    </w:p>
    <w:p>
      <w:pPr>
        <w:tabs>
          <w:tab w:val="left" w:pos="3570"/>
        </w:tabs>
        <w:spacing w:line="480" w:lineRule="exact"/>
        <w:rPr>
          <w:rFonts w:ascii="宋体" w:hAnsi="宋体" w:cs="宋体"/>
          <w:sz w:val="24"/>
        </w:rPr>
      </w:pPr>
      <w:r>
        <w:rPr>
          <w:rFonts w:hint="eastAsia" w:ascii="宋体" w:hAnsi="宋体" w:cs="宋体"/>
          <w:sz w:val="24"/>
        </w:rPr>
        <w:t xml:space="preserve">    我公司独立制作、修改和上传投标文件，并承担因‘硬件特征码一致’造成的不良后果。</w:t>
      </w:r>
    </w:p>
    <w:p>
      <w:pPr>
        <w:tabs>
          <w:tab w:val="left" w:pos="3570"/>
        </w:tabs>
        <w:spacing w:line="480" w:lineRule="exact"/>
        <w:rPr>
          <w:rFonts w:ascii="宋体" w:hAnsi="宋体" w:cs="宋体"/>
          <w:sz w:val="24"/>
        </w:rPr>
      </w:pPr>
    </w:p>
    <w:p>
      <w:pPr>
        <w:tabs>
          <w:tab w:val="left" w:pos="3570"/>
        </w:tabs>
        <w:spacing w:line="480" w:lineRule="exact"/>
        <w:rPr>
          <w:rFonts w:ascii="宋体" w:hAnsi="宋体" w:cs="宋体"/>
          <w:sz w:val="24"/>
        </w:rPr>
      </w:pPr>
    </w:p>
    <w:p>
      <w:pPr>
        <w:tabs>
          <w:tab w:val="left" w:pos="3570"/>
        </w:tabs>
        <w:spacing w:line="480" w:lineRule="exact"/>
        <w:ind w:firstLine="4560" w:firstLineChars="1900"/>
        <w:rPr>
          <w:rFonts w:ascii="宋体" w:hAnsi="宋体" w:cs="宋体"/>
          <w:sz w:val="24"/>
          <w:u w:val="single"/>
        </w:rPr>
      </w:pPr>
      <w:r>
        <w:rPr>
          <w:rFonts w:hint="eastAsia" w:ascii="宋体" w:hAnsi="宋体" w:cs="宋体"/>
          <w:sz w:val="24"/>
        </w:rPr>
        <w:t>被投标公司名称（企业电子签章）：</w:t>
      </w:r>
      <w:r>
        <w:rPr>
          <w:rFonts w:hint="eastAsia" w:ascii="宋体" w:hAnsi="宋体" w:cs="宋体"/>
          <w:sz w:val="24"/>
          <w:u w:val="single"/>
        </w:rPr>
        <w:t xml:space="preserve">       </w:t>
      </w:r>
    </w:p>
    <w:p>
      <w:pPr>
        <w:tabs>
          <w:tab w:val="left" w:pos="3570"/>
        </w:tabs>
        <w:spacing w:line="480" w:lineRule="exact"/>
        <w:ind w:firstLine="4560" w:firstLineChars="1900"/>
        <w:rPr>
          <w:rFonts w:ascii="宋体" w:hAnsi="宋体" w:cs="宋体"/>
          <w:sz w:val="24"/>
          <w:u w:val="single"/>
        </w:rPr>
      </w:pPr>
    </w:p>
    <w:p/>
    <w:p>
      <w:pPr>
        <w:spacing w:line="500" w:lineRule="exac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xml:space="preserve">2、投标人认为与投标文件相关且必要的材料 </w:t>
      </w:r>
    </w:p>
    <w:p>
      <w:pPr>
        <w:spacing w:line="500" w:lineRule="exact"/>
        <w:jc w:val="lef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3、投标人资格要求及评标办法要求的证书等证明材料</w:t>
      </w:r>
    </w:p>
    <w:p>
      <w:pPr>
        <w:spacing w:line="500" w:lineRule="exact"/>
        <w:rPr>
          <w:rFonts w:ascii="宋体" w:hAnsi="宋体" w:cs="宋体"/>
          <w:kern w:val="0"/>
          <w:sz w:val="28"/>
          <w:szCs w:val="28"/>
          <w:shd w:val="clear" w:color="auto" w:fill="FFFFFF"/>
        </w:rPr>
      </w:pPr>
    </w:p>
    <w:p>
      <w:pPr>
        <w:rPr>
          <w:kern w:val="0"/>
          <w:shd w:val="clear" w:color="auto" w:fill="FFFFFF"/>
        </w:rPr>
      </w:pPr>
    </w:p>
    <w:p>
      <w:pPr>
        <w:pStyle w:val="9"/>
        <w:widowControl/>
        <w:spacing w:line="500" w:lineRule="exact"/>
        <w:rPr>
          <w:rFonts w:hAnsi="宋体" w:cs="宋体"/>
          <w:kern w:val="0"/>
          <w:sz w:val="28"/>
          <w:szCs w:val="28"/>
          <w:shd w:val="clear" w:color="auto" w:fill="FFFFFF"/>
        </w:rPr>
      </w:pPr>
    </w:p>
    <w:p>
      <w:pPr>
        <w:pStyle w:val="9"/>
        <w:widowControl/>
        <w:spacing w:line="500" w:lineRule="exact"/>
        <w:rPr>
          <w:rFonts w:hAnsi="宋体" w:cs="宋体"/>
          <w:kern w:val="0"/>
          <w:sz w:val="28"/>
          <w:szCs w:val="28"/>
          <w:shd w:val="clear" w:color="auto" w:fill="FFFFFF"/>
        </w:rPr>
      </w:pPr>
    </w:p>
    <w:p/>
    <w:p/>
    <w:sectPr>
      <w:pgSz w:w="11906" w:h="16838"/>
      <w:pgMar w:top="1191" w:right="1332" w:bottom="1191" w:left="1332" w:header="777" w:footer="822" w:gutter="0"/>
      <w:pgBorders w:display="notFirstPage">
        <w:top w:val="thinThickThinSmallGap" w:color="auto" w:sz="24" w:space="1"/>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48BFF"/>
    <w:multiLevelType w:val="multilevel"/>
    <w:tmpl w:val="84448BFF"/>
    <w:lvl w:ilvl="0" w:tentative="0">
      <w:start w:val="4"/>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AAFDDE7"/>
    <w:multiLevelType w:val="multilevel"/>
    <w:tmpl w:val="CAAFDDE7"/>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D76B51C4"/>
    <w:multiLevelType w:val="multilevel"/>
    <w:tmpl w:val="D76B51C4"/>
    <w:lvl w:ilvl="0" w:tentative="0">
      <w:start w:val="1"/>
      <w:numFmt w:val="decimal"/>
      <w:lvlText w:val="（%1）"/>
      <w:lvlJc w:val="left"/>
      <w:pPr>
        <w:tabs>
          <w:tab w:val="left" w:pos="0"/>
        </w:tabs>
        <w:ind w:left="720" w:hanging="7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E0845774"/>
    <w:multiLevelType w:val="multilevel"/>
    <w:tmpl w:val="E0845774"/>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E62364BC"/>
    <w:multiLevelType w:val="multilevel"/>
    <w:tmpl w:val="E62364BC"/>
    <w:lvl w:ilvl="0" w:tentative="0">
      <w:start w:val="1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114A255"/>
    <w:multiLevelType w:val="multilevel"/>
    <w:tmpl w:val="0114A255"/>
    <w:lvl w:ilvl="0" w:tentative="0">
      <w:start w:val="10"/>
      <w:numFmt w:val="decimal"/>
      <w:lvlText w:val="□"/>
      <w:lvlJc w:val="left"/>
      <w:pPr>
        <w:tabs>
          <w:tab w:val="left" w:pos="360"/>
        </w:tabs>
        <w:ind w:left="360" w:hanging="360"/>
      </w:pPr>
      <w:rPr>
        <w:rFonts w:ascii="宋体" w:hAnsi="宋体"/>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
    <w:nsid w:val="076E7354"/>
    <w:multiLevelType w:val="singleLevel"/>
    <w:tmpl w:val="076E7354"/>
    <w:lvl w:ilvl="0" w:tentative="0">
      <w:start w:val="1"/>
      <w:numFmt w:val="decimal"/>
      <w:suff w:val="nothing"/>
      <w:lvlText w:val="%1．"/>
      <w:lvlJc w:val="left"/>
    </w:lvl>
  </w:abstractNum>
  <w:abstractNum w:abstractNumId="7">
    <w:nsid w:val="12537831"/>
    <w:multiLevelType w:val="multilevel"/>
    <w:tmpl w:val="12537831"/>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F4B50FA"/>
    <w:multiLevelType w:val="multilevel"/>
    <w:tmpl w:val="4F4B50FA"/>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31ED56F"/>
    <w:multiLevelType w:val="multilevel"/>
    <w:tmpl w:val="531ED56F"/>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num>
  <w:num w:numId="2">
    <w:abstractNumId w:val="1"/>
  </w:num>
  <w:num w:numId="3">
    <w:abstractNumId w:val="5"/>
  </w:num>
  <w:num w:numId="4">
    <w:abstractNumId w:val="7"/>
  </w:num>
  <w:num w:numId="5">
    <w:abstractNumId w:val="6"/>
  </w:num>
  <w:num w:numId="6">
    <w:abstractNumId w:val="8"/>
  </w:num>
  <w:num w:numId="7">
    <w:abstractNumId w:val="2"/>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ED"/>
    <w:rsid w:val="00280968"/>
    <w:rsid w:val="00614B2C"/>
    <w:rsid w:val="00FF64ED"/>
    <w:rsid w:val="35801F86"/>
    <w:rsid w:val="6CEA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3">
    <w:name w:val="heading 2"/>
    <w:basedOn w:val="1"/>
    <w:next w:val="1"/>
    <w:link w:val="25"/>
    <w:qFormat/>
    <w:uiPriority w:val="0"/>
    <w:pPr>
      <w:keepNext/>
      <w:keepLines/>
      <w:spacing w:before="260" w:after="260" w:line="415" w:lineRule="auto"/>
      <w:outlineLvl w:val="1"/>
    </w:pPr>
    <w:rPr>
      <w:rFonts w:ascii="Arial" w:hAnsi="Arial" w:eastAsia="黑体" w:cs="Times New Roman"/>
      <w:b/>
      <w:sz w:val="32"/>
      <w:szCs w:val="32"/>
    </w:rPr>
  </w:style>
  <w:style w:type="paragraph" w:styleId="4">
    <w:name w:val="heading 3"/>
    <w:basedOn w:val="1"/>
    <w:next w:val="1"/>
    <w:link w:val="26"/>
    <w:qFormat/>
    <w:uiPriority w:val="0"/>
    <w:pPr>
      <w:keepNext/>
      <w:keepLines/>
      <w:spacing w:before="260" w:after="260" w:line="415" w:lineRule="auto"/>
      <w:outlineLvl w:val="2"/>
    </w:pPr>
    <w:rPr>
      <w:rFonts w:ascii="Times New Roman" w:hAnsi="Times New Roman" w:eastAsia="宋体" w:cs="Times New Roman"/>
      <w:b/>
      <w:sz w:val="32"/>
      <w:szCs w:val="32"/>
    </w:rPr>
  </w:style>
  <w:style w:type="paragraph" w:styleId="5">
    <w:name w:val="heading 4"/>
    <w:basedOn w:val="1"/>
    <w:next w:val="1"/>
    <w:link w:val="27"/>
    <w:qFormat/>
    <w:uiPriority w:val="0"/>
    <w:pPr>
      <w:keepNext/>
      <w:keepLines/>
      <w:spacing w:before="280" w:after="290" w:line="374" w:lineRule="auto"/>
      <w:outlineLvl w:val="3"/>
    </w:pPr>
    <w:rPr>
      <w:rFonts w:ascii="Arial" w:hAnsi="Arial" w:eastAsia="黑体" w:cs="Times New Roman"/>
      <w:b/>
      <w:sz w:val="28"/>
      <w:szCs w:val="28"/>
    </w:rPr>
  </w:style>
  <w:style w:type="character" w:default="1" w:styleId="18">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43"/>
    <w:qFormat/>
    <w:uiPriority w:val="0"/>
    <w:pPr>
      <w:shd w:val="clear" w:color="auto" w:fill="000080"/>
    </w:pPr>
    <w:rPr>
      <w:szCs w:val="24"/>
    </w:rPr>
  </w:style>
  <w:style w:type="paragraph" w:styleId="7">
    <w:name w:val="Body Text 3"/>
    <w:basedOn w:val="1"/>
    <w:link w:val="45"/>
    <w:qFormat/>
    <w:uiPriority w:val="0"/>
    <w:pPr>
      <w:spacing w:after="120"/>
    </w:pPr>
    <w:rPr>
      <w:sz w:val="16"/>
      <w:szCs w:val="16"/>
    </w:rPr>
  </w:style>
  <w:style w:type="paragraph" w:styleId="8">
    <w:name w:val="Body Text"/>
    <w:basedOn w:val="1"/>
    <w:link w:val="44"/>
    <w:qFormat/>
    <w:uiPriority w:val="0"/>
    <w:pPr>
      <w:spacing w:after="120"/>
    </w:pPr>
    <w:rPr>
      <w:sz w:val="28"/>
      <w:szCs w:val="24"/>
    </w:rPr>
  </w:style>
  <w:style w:type="paragraph" w:styleId="9">
    <w:name w:val="Plain Text"/>
    <w:basedOn w:val="1"/>
    <w:link w:val="42"/>
    <w:qFormat/>
    <w:uiPriority w:val="0"/>
    <w:rPr>
      <w:rFonts w:ascii="宋体" w:hAnsi="Courier New" w:cs="Courier New"/>
      <w:szCs w:val="21"/>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9628"/>
      </w:tabs>
      <w:spacing w:line="360" w:lineRule="auto"/>
      <w:ind w:left="-286" w:leftChars="-136" w:firstLine="994" w:firstLineChars="413"/>
      <w:jc w:val="left"/>
    </w:pPr>
    <w:rPr>
      <w:rFonts w:ascii="Times New Roman" w:hAnsi="Times New Roman" w:eastAsia="宋体" w:cs="Times New Roman"/>
      <w:szCs w:val="24"/>
    </w:rPr>
  </w:style>
  <w:style w:type="paragraph" w:styleId="13">
    <w:name w:val="Body Text Indent 3"/>
    <w:basedOn w:val="1"/>
    <w:link w:val="47"/>
    <w:qFormat/>
    <w:uiPriority w:val="0"/>
    <w:pPr>
      <w:spacing w:after="120"/>
      <w:ind w:left="420" w:leftChars="200"/>
    </w:pPr>
    <w:rPr>
      <w:sz w:val="16"/>
      <w:szCs w:val="16"/>
    </w:rPr>
  </w:style>
  <w:style w:type="paragraph" w:styleId="14">
    <w:name w:val="toc 2"/>
    <w:basedOn w:val="1"/>
    <w:next w:val="1"/>
    <w:qFormat/>
    <w:uiPriority w:val="0"/>
    <w:pPr>
      <w:tabs>
        <w:tab w:val="right" w:leader="dot" w:pos="9288"/>
      </w:tabs>
      <w:spacing w:line="360" w:lineRule="exact"/>
      <w:ind w:firstLine="424" w:firstLineChars="202"/>
      <w:jc w:val="right"/>
    </w:pPr>
    <w:rPr>
      <w:rFonts w:ascii="Times New Roman" w:hAnsi="Times New Roman" w:eastAsia="宋体" w:cs="Times New Roman"/>
      <w:szCs w:val="24"/>
    </w:rPr>
  </w:style>
  <w:style w:type="paragraph" w:styleId="15">
    <w:name w:val="Body Text 2"/>
    <w:basedOn w:val="1"/>
    <w:link w:val="46"/>
    <w:qFormat/>
    <w:uiPriority w:val="0"/>
    <w:pPr>
      <w:spacing w:after="120" w:line="480" w:lineRule="auto"/>
    </w:pPr>
    <w:rPr>
      <w:szCs w:val="24"/>
    </w:rPr>
  </w:style>
  <w:style w:type="paragraph" w:styleId="16">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17">
    <w:name w:val="Title"/>
    <w:basedOn w:val="1"/>
    <w:next w:val="1"/>
    <w:link w:val="49"/>
    <w:qFormat/>
    <w:uiPriority w:val="0"/>
    <w:pPr>
      <w:spacing w:before="240" w:after="60"/>
      <w:jc w:val="center"/>
      <w:outlineLvl w:val="0"/>
    </w:pPr>
    <w:rPr>
      <w:rFonts w:ascii="Cambria" w:hAnsi="Cambria" w:eastAsia="Cambria"/>
      <w:b/>
      <w:sz w:val="32"/>
      <w:szCs w:val="32"/>
    </w:rPr>
  </w:style>
  <w:style w:type="character" w:styleId="19">
    <w:name w:val="FollowedHyperlink"/>
    <w:basedOn w:val="18"/>
    <w:semiHidden/>
    <w:unhideWhenUsed/>
    <w:qFormat/>
    <w:uiPriority w:val="0"/>
    <w:rPr>
      <w:color w:val="800080" w:themeColor="followedHyperlink"/>
      <w:u w:val="single"/>
    </w:rPr>
  </w:style>
  <w:style w:type="character" w:styleId="20">
    <w:name w:val="Hyperlink"/>
    <w:qFormat/>
    <w:uiPriority w:val="0"/>
    <w:rPr>
      <w:color w:val="0000FF"/>
      <w:u w:val="single"/>
    </w:rPr>
  </w:style>
  <w:style w:type="character" w:customStyle="1" w:styleId="22">
    <w:name w:val="页眉 Char"/>
    <w:basedOn w:val="18"/>
    <w:link w:val="11"/>
    <w:qFormat/>
    <w:uiPriority w:val="0"/>
    <w:rPr>
      <w:sz w:val="18"/>
      <w:szCs w:val="18"/>
    </w:rPr>
  </w:style>
  <w:style w:type="character" w:customStyle="1" w:styleId="23">
    <w:name w:val="页脚 Char"/>
    <w:basedOn w:val="18"/>
    <w:link w:val="10"/>
    <w:qFormat/>
    <w:uiPriority w:val="0"/>
    <w:rPr>
      <w:sz w:val="18"/>
      <w:szCs w:val="18"/>
    </w:rPr>
  </w:style>
  <w:style w:type="character" w:customStyle="1" w:styleId="24">
    <w:name w:val="标题 1 Char"/>
    <w:basedOn w:val="18"/>
    <w:link w:val="2"/>
    <w:qFormat/>
    <w:uiPriority w:val="0"/>
    <w:rPr>
      <w:rFonts w:ascii="Times New Roman" w:hAnsi="Times New Roman" w:eastAsia="宋体" w:cs="Times New Roman"/>
      <w:b/>
      <w:kern w:val="44"/>
      <w:sz w:val="44"/>
      <w:szCs w:val="44"/>
    </w:rPr>
  </w:style>
  <w:style w:type="character" w:customStyle="1" w:styleId="25">
    <w:name w:val="标题 2 Char"/>
    <w:basedOn w:val="18"/>
    <w:link w:val="3"/>
    <w:qFormat/>
    <w:uiPriority w:val="0"/>
    <w:rPr>
      <w:rFonts w:ascii="Arial" w:hAnsi="Arial" w:eastAsia="黑体" w:cs="Times New Roman"/>
      <w:b/>
      <w:sz w:val="32"/>
      <w:szCs w:val="32"/>
    </w:rPr>
  </w:style>
  <w:style w:type="character" w:customStyle="1" w:styleId="26">
    <w:name w:val="标题 3 Char"/>
    <w:basedOn w:val="18"/>
    <w:link w:val="4"/>
    <w:qFormat/>
    <w:uiPriority w:val="0"/>
    <w:rPr>
      <w:rFonts w:ascii="Times New Roman" w:hAnsi="Times New Roman" w:eastAsia="宋体" w:cs="Times New Roman"/>
      <w:b/>
      <w:sz w:val="32"/>
      <w:szCs w:val="32"/>
    </w:rPr>
  </w:style>
  <w:style w:type="character" w:customStyle="1" w:styleId="27">
    <w:name w:val="标题 4 Char"/>
    <w:basedOn w:val="18"/>
    <w:link w:val="5"/>
    <w:qFormat/>
    <w:uiPriority w:val="0"/>
    <w:rPr>
      <w:rFonts w:ascii="Arial" w:hAnsi="Arial" w:eastAsia="黑体" w:cs="Times New Roman"/>
      <w:b/>
      <w:sz w:val="28"/>
      <w:szCs w:val="28"/>
    </w:rPr>
  </w:style>
  <w:style w:type="character" w:customStyle="1" w:styleId="28">
    <w:name w:val="访问过的超链接"/>
    <w:qFormat/>
    <w:uiPriority w:val="0"/>
    <w:rPr>
      <w:color w:val="800080"/>
      <w:u w:val="single"/>
    </w:rPr>
  </w:style>
  <w:style w:type="character" w:customStyle="1" w:styleId="29">
    <w:name w:val="页眉 Char1"/>
    <w:qFormat/>
    <w:uiPriority w:val="0"/>
    <w:rPr>
      <w:kern w:val="2"/>
      <w:sz w:val="18"/>
      <w:szCs w:val="18"/>
    </w:rPr>
  </w:style>
  <w:style w:type="character" w:customStyle="1" w:styleId="30">
    <w:name w:val="标题 Char"/>
    <w:qFormat/>
    <w:uiPriority w:val="0"/>
    <w:rPr>
      <w:rFonts w:hint="default" w:ascii="Cambria" w:hAnsi="Cambria" w:eastAsia="Cambria" w:cs="Cambria"/>
      <w:b/>
      <w:kern w:val="2"/>
      <w:sz w:val="32"/>
      <w:szCs w:val="32"/>
    </w:rPr>
  </w:style>
  <w:style w:type="character" w:customStyle="1" w:styleId="31">
    <w:name w:val="标题 Char1"/>
    <w:link w:val="17"/>
    <w:qFormat/>
    <w:uiPriority w:val="0"/>
    <w:rPr>
      <w:rFonts w:ascii="Cambria" w:hAnsi="Cambria" w:eastAsia="Cambria"/>
      <w:b/>
      <w:sz w:val="32"/>
      <w:szCs w:val="32"/>
    </w:rPr>
  </w:style>
  <w:style w:type="character" w:customStyle="1" w:styleId="32">
    <w:name w:val="正文文本 Char"/>
    <w:link w:val="8"/>
    <w:qFormat/>
    <w:uiPriority w:val="0"/>
    <w:rPr>
      <w:sz w:val="28"/>
      <w:szCs w:val="24"/>
    </w:rPr>
  </w:style>
  <w:style w:type="character" w:customStyle="1" w:styleId="33">
    <w:name w:val="正文文本缩进 3 Char"/>
    <w:link w:val="13"/>
    <w:qFormat/>
    <w:uiPriority w:val="0"/>
    <w:rPr>
      <w:sz w:val="16"/>
      <w:szCs w:val="16"/>
    </w:rPr>
  </w:style>
  <w:style w:type="character" w:customStyle="1" w:styleId="34">
    <w:name w:val="正文文本 2 Char"/>
    <w:link w:val="15"/>
    <w:qFormat/>
    <w:uiPriority w:val="0"/>
    <w:rPr>
      <w:szCs w:val="24"/>
    </w:rPr>
  </w:style>
  <w:style w:type="character" w:customStyle="1" w:styleId="35">
    <w:name w:val="正文文本 3 Char"/>
    <w:link w:val="7"/>
    <w:qFormat/>
    <w:uiPriority w:val="0"/>
    <w:rPr>
      <w:sz w:val="16"/>
      <w:szCs w:val="16"/>
    </w:rPr>
  </w:style>
  <w:style w:type="character" w:customStyle="1" w:styleId="36">
    <w:name w:val="样式 标题 2 + 两端对齐 Char Char"/>
    <w:qFormat/>
    <w:uiPriority w:val="0"/>
    <w:rPr>
      <w:rFonts w:hint="default" w:ascii="Arial" w:hAnsi="Arial" w:eastAsia="黑体" w:cs="宋体"/>
      <w:b/>
      <w:kern w:val="2"/>
      <w:sz w:val="21"/>
      <w:szCs w:val="32"/>
    </w:rPr>
  </w:style>
  <w:style w:type="character" w:customStyle="1" w:styleId="37">
    <w:name w:val="标题 Char Char"/>
    <w:qFormat/>
    <w:uiPriority w:val="0"/>
    <w:rPr>
      <w:rFonts w:hint="default" w:ascii="Cambria" w:hAnsi="Cambria" w:eastAsia="Cambria" w:cs="Times New Roman"/>
      <w:b/>
      <w:kern w:val="2"/>
      <w:sz w:val="32"/>
      <w:szCs w:val="32"/>
    </w:rPr>
  </w:style>
  <w:style w:type="character" w:customStyle="1" w:styleId="38">
    <w:name w:val="纯文本 Char"/>
    <w:link w:val="9"/>
    <w:qFormat/>
    <w:uiPriority w:val="0"/>
    <w:rPr>
      <w:rFonts w:ascii="宋体" w:hAnsi="Courier New" w:cs="Courier New"/>
      <w:szCs w:val="21"/>
    </w:rPr>
  </w:style>
  <w:style w:type="character" w:customStyle="1" w:styleId="39">
    <w:name w:val="文档结构图 Char"/>
    <w:link w:val="6"/>
    <w:qFormat/>
    <w:uiPriority w:val="0"/>
    <w:rPr>
      <w:szCs w:val="24"/>
      <w:shd w:val="clear" w:color="auto" w:fill="000080"/>
    </w:rPr>
  </w:style>
  <w:style w:type="character" w:customStyle="1" w:styleId="40">
    <w:name w:val="font161"/>
    <w:qFormat/>
    <w:uiPriority w:val="0"/>
    <w:rPr>
      <w:b/>
      <w:sz w:val="32"/>
      <w:szCs w:val="32"/>
    </w:rPr>
  </w:style>
  <w:style w:type="character" w:customStyle="1" w:styleId="41">
    <w:name w:val="页脚 Char1"/>
    <w:basedOn w:val="18"/>
    <w:semiHidden/>
    <w:qFormat/>
    <w:uiPriority w:val="0"/>
    <w:rPr>
      <w:rFonts w:ascii="Calibri" w:hAnsi="Calibri"/>
      <w:kern w:val="2"/>
      <w:sz w:val="18"/>
      <w:szCs w:val="18"/>
    </w:rPr>
  </w:style>
  <w:style w:type="character" w:customStyle="1" w:styleId="42">
    <w:name w:val="纯文本 Char1"/>
    <w:basedOn w:val="18"/>
    <w:link w:val="9"/>
    <w:semiHidden/>
    <w:qFormat/>
    <w:uiPriority w:val="0"/>
    <w:rPr>
      <w:rFonts w:ascii="宋体" w:hAnsi="Courier New" w:eastAsia="宋体" w:cs="Courier New"/>
      <w:szCs w:val="21"/>
    </w:rPr>
  </w:style>
  <w:style w:type="character" w:customStyle="1" w:styleId="43">
    <w:name w:val="文档结构图 Char1"/>
    <w:basedOn w:val="18"/>
    <w:link w:val="6"/>
    <w:semiHidden/>
    <w:qFormat/>
    <w:uiPriority w:val="0"/>
    <w:rPr>
      <w:rFonts w:ascii="宋体" w:eastAsia="宋体"/>
      <w:sz w:val="18"/>
      <w:szCs w:val="18"/>
    </w:rPr>
  </w:style>
  <w:style w:type="character" w:customStyle="1" w:styleId="44">
    <w:name w:val="正文文本 Char1"/>
    <w:basedOn w:val="18"/>
    <w:link w:val="8"/>
    <w:semiHidden/>
    <w:qFormat/>
    <w:uiPriority w:val="0"/>
  </w:style>
  <w:style w:type="character" w:customStyle="1" w:styleId="45">
    <w:name w:val="正文文本 3 Char1"/>
    <w:basedOn w:val="18"/>
    <w:link w:val="7"/>
    <w:semiHidden/>
    <w:qFormat/>
    <w:uiPriority w:val="0"/>
    <w:rPr>
      <w:sz w:val="16"/>
      <w:szCs w:val="16"/>
    </w:rPr>
  </w:style>
  <w:style w:type="character" w:customStyle="1" w:styleId="46">
    <w:name w:val="正文文本 2 Char1"/>
    <w:basedOn w:val="18"/>
    <w:link w:val="15"/>
    <w:semiHidden/>
    <w:qFormat/>
    <w:uiPriority w:val="99"/>
  </w:style>
  <w:style w:type="character" w:customStyle="1" w:styleId="47">
    <w:name w:val="正文文本缩进 3 Char1"/>
    <w:basedOn w:val="18"/>
    <w:link w:val="13"/>
    <w:semiHidden/>
    <w:qFormat/>
    <w:uiPriority w:val="99"/>
    <w:rPr>
      <w:sz w:val="16"/>
      <w:szCs w:val="16"/>
    </w:rPr>
  </w:style>
  <w:style w:type="character" w:customStyle="1" w:styleId="48">
    <w:name w:val="页眉 Char2"/>
    <w:basedOn w:val="18"/>
    <w:semiHidden/>
    <w:qFormat/>
    <w:uiPriority w:val="0"/>
    <w:rPr>
      <w:rFonts w:ascii="Calibri" w:hAnsi="Calibri"/>
      <w:kern w:val="2"/>
      <w:sz w:val="18"/>
      <w:szCs w:val="18"/>
    </w:rPr>
  </w:style>
  <w:style w:type="character" w:customStyle="1" w:styleId="49">
    <w:name w:val="标题 Char2"/>
    <w:basedOn w:val="18"/>
    <w:link w:val="17"/>
    <w:qFormat/>
    <w:uiPriority w:val="0"/>
    <w:rPr>
      <w:rFonts w:eastAsia="宋体" w:asciiTheme="majorHAnsi" w:hAnsiTheme="majorHAnsi" w:cstheme="majorBidi"/>
      <w:b/>
      <w:bCs/>
      <w:sz w:val="32"/>
      <w:szCs w:val="32"/>
    </w:rPr>
  </w:style>
  <w:style w:type="paragraph" w:customStyle="1" w:styleId="50">
    <w:name w:val="msolistparagraph"/>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54</Pages>
  <Words>4585</Words>
  <Characters>26136</Characters>
  <Lines>217</Lines>
  <Paragraphs>61</Paragraphs>
  <TotalTime>0</TotalTime>
  <ScaleCrop>false</ScaleCrop>
  <LinksUpToDate>false</LinksUpToDate>
  <CharactersWithSpaces>30660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2018-07-09T03:59:00Z</dcterms:created>
  <dc:creator>河南省华夏工程造价咨询有限公司:闫晓娜</dc:creator>
  <cp:lastModifiedBy>河南省华夏工程造价咨询有限公司:闫晓娜</cp:lastModifiedBy>
  <dcterms:modified xsi:type="dcterms:W3CDTF">2018-07-09T06:01:02Z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