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监理</w:t>
      </w:r>
      <w:r>
        <w:rPr>
          <w:rFonts w:hint="eastAsia" w:ascii="宋体" w:hAnsi="宋体"/>
          <w:bCs/>
          <w:sz w:val="24"/>
          <w:szCs w:val="24"/>
        </w:rPr>
        <w:t>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1、形式评审、资格审查和响应性评审：评标委员会成员根据招标文件中评标办法的规定的程序，对所有投标单位进行资格评审、形式评审和响应性评审。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其中郑州恒基建设监理有限公司，在资格评审中的近年财务状况的年份要求中，未按照招标文件要求提供2014年财务报告，未通过资格评审。其他投标人递交的投标文件均实质性响应了招标文件有关要求。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25C69"/>
    <w:rsid w:val="611D3266"/>
    <w:rsid w:val="683A72B4"/>
    <w:rsid w:val="6DC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lenovo10</dc:creator>
  <cp:lastModifiedBy>ぷ旋ㄨ律ミ</cp:lastModifiedBy>
  <dcterms:modified xsi:type="dcterms:W3CDTF">2018-07-23T06:34:07Z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